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36" w:rsidRDefault="00385A36" w:rsidP="00385A36">
      <w:pPr>
        <w:jc w:val="both"/>
        <w:rPr>
          <w:b/>
          <w:u w:val="single"/>
        </w:rPr>
      </w:pPr>
    </w:p>
    <w:p w:rsidR="00385A36" w:rsidRDefault="00385A36" w:rsidP="00385A36">
      <w:pPr>
        <w:spacing w:before="181"/>
        <w:jc w:val="both"/>
        <w:rPr>
          <w:rFonts w:ascii="Calibri" w:eastAsia="Calibri" w:hAnsi="Calibri" w:cs="Calibri"/>
          <w:b/>
          <w:color w:val="000000"/>
          <w:sz w:val="24"/>
        </w:rPr>
      </w:pPr>
      <w:r>
        <w:rPr>
          <w:rFonts w:ascii="Calibri" w:eastAsia="Calibri" w:hAnsi="Calibri" w:cs="Calibri"/>
          <w:b/>
          <w:color w:val="000000"/>
          <w:sz w:val="24"/>
        </w:rPr>
        <w:t xml:space="preserve">IN THE LONDON EMPLOYMENT TRIBUNALS </w:t>
      </w:r>
    </w:p>
    <w:p w:rsidR="00385A36" w:rsidRDefault="00385A36" w:rsidP="00385A36">
      <w:pPr>
        <w:spacing w:before="181"/>
        <w:ind w:left="5040" w:firstLine="720"/>
        <w:jc w:val="both"/>
        <w:rPr>
          <w:rFonts w:ascii="Times New Roman" w:hAnsi="Times New Roman"/>
          <w:color w:val="000000"/>
          <w:sz w:val="24"/>
        </w:rPr>
      </w:pPr>
      <w:r>
        <w:rPr>
          <w:rFonts w:ascii="Calibri" w:eastAsia="Calibri" w:hAnsi="Calibri" w:cs="Calibri"/>
          <w:b/>
          <w:color w:val="000000"/>
          <w:sz w:val="24"/>
        </w:rPr>
        <w:t>Claim No:</w:t>
      </w:r>
    </w:p>
    <w:p w:rsidR="00385A36" w:rsidRDefault="00385A36" w:rsidP="00385A36">
      <w:pPr>
        <w:spacing w:before="181"/>
        <w:jc w:val="both"/>
        <w:rPr>
          <w:rFonts w:ascii="Times New Roman" w:hAnsi="Times New Roman"/>
          <w:color w:val="000000"/>
          <w:sz w:val="24"/>
        </w:rPr>
      </w:pPr>
      <w:r>
        <w:rPr>
          <w:rFonts w:ascii="Calibri" w:eastAsia="Calibri" w:hAnsi="Calibri" w:cs="Calibri"/>
          <w:b/>
          <w:color w:val="000000"/>
          <w:sz w:val="24"/>
        </w:rPr>
        <w:t>BETWEEN</w:t>
      </w:r>
      <w:bookmarkStart w:id="0" w:name="_GoBack"/>
      <w:bookmarkEnd w:id="0"/>
    </w:p>
    <w:p w:rsidR="00385A36" w:rsidRDefault="00385A36" w:rsidP="00385A36">
      <w:pPr>
        <w:spacing w:before="181"/>
        <w:jc w:val="center"/>
        <w:rPr>
          <w:rFonts w:ascii="Times New Roman" w:hAnsi="Times New Roman"/>
          <w:color w:val="000000"/>
          <w:sz w:val="24"/>
        </w:rPr>
      </w:pPr>
      <w:r>
        <w:rPr>
          <w:rFonts w:ascii="Calibri" w:eastAsia="Calibri" w:hAnsi="Calibri" w:cs="Calibri"/>
          <w:b/>
          <w:color w:val="000000"/>
          <w:sz w:val="24"/>
        </w:rPr>
        <w:t>JANE KNARESBOROUGH</w:t>
      </w:r>
    </w:p>
    <w:p w:rsidR="00385A36" w:rsidRPr="00A4785C" w:rsidRDefault="00385A36" w:rsidP="00385A36">
      <w:pPr>
        <w:spacing w:before="181"/>
        <w:ind w:left="5760" w:firstLine="720"/>
        <w:jc w:val="both"/>
        <w:rPr>
          <w:rFonts w:ascii="Times New Roman" w:hAnsi="Times New Roman"/>
          <w:color w:val="000000"/>
          <w:sz w:val="24"/>
        </w:rPr>
      </w:pPr>
      <w:r>
        <w:rPr>
          <w:rFonts w:ascii="Calibri" w:eastAsia="Calibri" w:hAnsi="Calibri" w:cs="Calibri"/>
          <w:b/>
          <w:color w:val="000000"/>
          <w:sz w:val="24"/>
        </w:rPr>
        <w:t>Claimant</w:t>
      </w:r>
    </w:p>
    <w:p w:rsidR="00385A36" w:rsidRDefault="00385A36" w:rsidP="00385A36">
      <w:pPr>
        <w:spacing w:before="181"/>
        <w:jc w:val="center"/>
        <w:rPr>
          <w:rFonts w:ascii="Times New Roman" w:hAnsi="Times New Roman"/>
          <w:color w:val="000000"/>
          <w:sz w:val="24"/>
        </w:rPr>
      </w:pPr>
      <w:r>
        <w:rPr>
          <w:rFonts w:ascii="Calibri" w:eastAsia="Calibri" w:hAnsi="Calibri" w:cs="Calibri"/>
          <w:b/>
          <w:color w:val="000000"/>
          <w:sz w:val="24"/>
        </w:rPr>
        <w:t>and</w:t>
      </w:r>
    </w:p>
    <w:p w:rsidR="00385A36" w:rsidRDefault="00385A36" w:rsidP="00385A36">
      <w:pPr>
        <w:spacing w:before="181"/>
        <w:jc w:val="both"/>
        <w:rPr>
          <w:rFonts w:ascii="Times New Roman" w:hAnsi="Times New Roman"/>
          <w:color w:val="000000"/>
          <w:sz w:val="24"/>
        </w:rPr>
      </w:pPr>
    </w:p>
    <w:p w:rsidR="00385A36" w:rsidRDefault="00385A36" w:rsidP="00385A36">
      <w:pPr>
        <w:spacing w:before="181"/>
        <w:jc w:val="center"/>
        <w:rPr>
          <w:rFonts w:ascii="Times New Roman" w:hAnsi="Times New Roman"/>
          <w:color w:val="000000"/>
          <w:sz w:val="24"/>
        </w:rPr>
      </w:pPr>
      <w:r>
        <w:rPr>
          <w:rFonts w:ascii="Calibri" w:eastAsia="Calibri" w:hAnsi="Calibri" w:cs="Calibri"/>
          <w:b/>
          <w:color w:val="000000"/>
          <w:sz w:val="24"/>
        </w:rPr>
        <w:t>FICTITIOUS MADE-UP COMPANY</w:t>
      </w:r>
    </w:p>
    <w:p w:rsidR="00385A36" w:rsidRDefault="00385A36" w:rsidP="00385A36">
      <w:pPr>
        <w:spacing w:before="181"/>
        <w:ind w:left="6480"/>
        <w:jc w:val="both"/>
        <w:rPr>
          <w:rFonts w:ascii="Times New Roman" w:hAnsi="Times New Roman"/>
          <w:color w:val="000000"/>
          <w:sz w:val="24"/>
        </w:rPr>
      </w:pPr>
      <w:r>
        <w:rPr>
          <w:rFonts w:ascii="Calibri" w:eastAsia="Calibri" w:hAnsi="Calibri" w:cs="Calibri"/>
          <w:b/>
          <w:color w:val="000000"/>
          <w:sz w:val="24"/>
        </w:rPr>
        <w:t>Respondent</w:t>
      </w:r>
    </w:p>
    <w:p w:rsidR="00385A36" w:rsidRDefault="00385A36" w:rsidP="00385A36">
      <w:pPr>
        <w:spacing w:before="100"/>
        <w:jc w:val="both"/>
        <w:rPr>
          <w:rFonts w:ascii="Calibri" w:eastAsia="Calibri" w:hAnsi="Calibri" w:cs="Calibri"/>
          <w:color w:val="000000"/>
        </w:rPr>
      </w:pPr>
    </w:p>
    <w:p w:rsidR="00385A36" w:rsidRDefault="00385A36" w:rsidP="00385A36">
      <w:pPr>
        <w:spacing w:before="100"/>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w:t>
      </w:r>
    </w:p>
    <w:p w:rsidR="00385A36" w:rsidRDefault="00385A36" w:rsidP="00385A36">
      <w:pPr>
        <w:keepNext/>
        <w:spacing w:before="181"/>
        <w:jc w:val="center"/>
        <w:rPr>
          <w:rFonts w:ascii="Times New Roman" w:hAnsi="Times New Roman"/>
          <w:color w:val="000000"/>
          <w:sz w:val="24"/>
        </w:rPr>
      </w:pPr>
      <w:r>
        <w:rPr>
          <w:rFonts w:ascii="Calibri" w:eastAsia="Calibri" w:hAnsi="Calibri" w:cs="Calibri"/>
          <w:b/>
          <w:color w:val="000000"/>
          <w:sz w:val="24"/>
        </w:rPr>
        <w:t>CLAIMANT’S SCHEDULE OF LOSS</w:t>
      </w:r>
    </w:p>
    <w:p w:rsidR="00385A36" w:rsidRDefault="00385A36" w:rsidP="00385A36">
      <w:pPr>
        <w:spacing w:before="100"/>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w:t>
      </w:r>
    </w:p>
    <w:p w:rsidR="00385A36" w:rsidRDefault="00385A36" w:rsidP="00385A36">
      <w:pPr>
        <w:jc w:val="both"/>
        <w:rPr>
          <w:b/>
          <w:u w:val="single"/>
        </w:rPr>
      </w:pPr>
    </w:p>
    <w:p w:rsidR="00385A36" w:rsidRDefault="00385A36" w:rsidP="00385A36">
      <w:pPr>
        <w:jc w:val="both"/>
        <w:rPr>
          <w:b/>
          <w:u w:val="single"/>
        </w:rPr>
      </w:pPr>
    </w:p>
    <w:p w:rsidR="00385A36" w:rsidRPr="000F1DEF" w:rsidRDefault="00385A36" w:rsidP="00385A36">
      <w:pPr>
        <w:jc w:val="both"/>
        <w:rPr>
          <w:b/>
          <w:u w:val="single"/>
        </w:rPr>
      </w:pPr>
      <w:r w:rsidRPr="000F1DEF">
        <w:rPr>
          <w:b/>
          <w:u w:val="single"/>
        </w:rPr>
        <w:t>Preface</w:t>
      </w:r>
    </w:p>
    <w:p w:rsidR="00385A36" w:rsidRPr="000F1DEF" w:rsidRDefault="00385A36" w:rsidP="00385A36">
      <w:pPr>
        <w:jc w:val="both"/>
      </w:pPr>
    </w:p>
    <w:p w:rsidR="00385A36" w:rsidRPr="000F1DEF" w:rsidRDefault="00385A36" w:rsidP="00385A36">
      <w:pPr>
        <w:jc w:val="both"/>
      </w:pPr>
      <w:r w:rsidRPr="000F1DEF">
        <w:t xml:space="preserve">The Claimant was employed by the Respondent </w:t>
      </w:r>
      <w:r>
        <w:t xml:space="preserve">for 10 years, the last eight years of which she was </w:t>
      </w:r>
      <w:r w:rsidR="00B722D6">
        <w:t xml:space="preserve">employed as </w:t>
      </w:r>
      <w:r>
        <w:t>the Respondent’s Regional Manager</w:t>
      </w:r>
      <w:r w:rsidR="00B722D6">
        <w:t xml:space="preserve"> for the North West</w:t>
      </w:r>
      <w:r>
        <w:t>.</w:t>
      </w:r>
    </w:p>
    <w:p w:rsidR="00385A36" w:rsidRPr="000F1DEF" w:rsidRDefault="00385A36" w:rsidP="00385A36">
      <w:pPr>
        <w:jc w:val="both"/>
      </w:pPr>
    </w:p>
    <w:p w:rsidR="00385A36" w:rsidRDefault="00385A36" w:rsidP="00385A36">
      <w:pPr>
        <w:jc w:val="both"/>
      </w:pPr>
      <w:r w:rsidRPr="000F1DEF">
        <w:t>The Claimant was d</w:t>
      </w:r>
      <w:r>
        <w:t>ismissed by the Respondent on 28 February 2012</w:t>
      </w:r>
      <w:r w:rsidRPr="000F1DEF">
        <w:t xml:space="preserve"> for</w:t>
      </w:r>
      <w:r>
        <w:t xml:space="preserve"> alleged Gross Misconduct.</w:t>
      </w:r>
    </w:p>
    <w:p w:rsidR="00385A36" w:rsidRDefault="00385A36" w:rsidP="00385A36">
      <w:pPr>
        <w:jc w:val="both"/>
      </w:pPr>
    </w:p>
    <w:p w:rsidR="00385A36" w:rsidRPr="000F1DEF" w:rsidRDefault="00385A36" w:rsidP="00385A36">
      <w:pPr>
        <w:jc w:val="both"/>
      </w:pPr>
      <w:r>
        <w:t>The Effective Date of Termination (‘EDT’) is 28 February 2012</w:t>
      </w:r>
      <w:r w:rsidRPr="000F1DEF">
        <w:t xml:space="preserve">. </w:t>
      </w:r>
    </w:p>
    <w:p w:rsidR="00385A36" w:rsidRPr="000F1DEF" w:rsidRDefault="00385A36" w:rsidP="00385A36">
      <w:pPr>
        <w:jc w:val="both"/>
      </w:pPr>
    </w:p>
    <w:p w:rsidR="00385A36" w:rsidRDefault="00385A36" w:rsidP="00385A36">
      <w:pPr>
        <w:jc w:val="both"/>
      </w:pPr>
      <w:r w:rsidRPr="000F1DEF">
        <w:t>Th</w:t>
      </w:r>
      <w:r>
        <w:t>e Claimant’s date of birth is 2 February 1975. The Claimant was 37 years old at the time of the</w:t>
      </w:r>
      <w:r w:rsidRPr="000F1DEF">
        <w:t xml:space="preserve"> dismissal.</w:t>
      </w:r>
    </w:p>
    <w:p w:rsidR="00385A36" w:rsidRDefault="00385A36" w:rsidP="00385A36">
      <w:pPr>
        <w:jc w:val="both"/>
      </w:pPr>
    </w:p>
    <w:p w:rsidR="00385A36" w:rsidRDefault="00385A36" w:rsidP="00385A36">
      <w:pPr>
        <w:jc w:val="both"/>
      </w:pPr>
      <w:r>
        <w:t>The Claimant’s net weekly pay was £700. The Claimant’s gross weekly pay was £900.</w:t>
      </w:r>
    </w:p>
    <w:p w:rsidR="00385A36" w:rsidRPr="000F1DEF" w:rsidRDefault="00385A36" w:rsidP="00385A36">
      <w:pPr>
        <w:jc w:val="both"/>
      </w:pPr>
    </w:p>
    <w:p w:rsidR="00385A36" w:rsidRDefault="00385A36" w:rsidP="00385A36">
      <w:pPr>
        <w:jc w:val="both"/>
        <w:rPr>
          <w:b/>
          <w:u w:val="single"/>
        </w:rPr>
      </w:pPr>
    </w:p>
    <w:p w:rsidR="00385A36" w:rsidRDefault="00385A36" w:rsidP="00385A36">
      <w:pPr>
        <w:jc w:val="both"/>
        <w:rPr>
          <w:b/>
          <w:u w:val="single"/>
        </w:rPr>
      </w:pPr>
      <w:r w:rsidRPr="000F1DEF">
        <w:rPr>
          <w:b/>
          <w:u w:val="single"/>
        </w:rPr>
        <w:t xml:space="preserve">Wrongful Dismissal </w:t>
      </w:r>
    </w:p>
    <w:p w:rsidR="00385A36" w:rsidRPr="000F1DEF" w:rsidRDefault="00385A36" w:rsidP="00385A36">
      <w:pPr>
        <w:jc w:val="both"/>
        <w:rPr>
          <w:b/>
          <w:u w:val="single"/>
        </w:rPr>
      </w:pPr>
    </w:p>
    <w:p w:rsidR="00385A36" w:rsidRDefault="00385A36" w:rsidP="00385A36">
      <w:pPr>
        <w:jc w:val="both"/>
        <w:rPr>
          <w:b/>
          <w:u w:val="single"/>
        </w:rPr>
      </w:pPr>
      <w:r w:rsidRPr="000F1DEF">
        <w:t xml:space="preserve">The Claimant’s notice entitlement was six months. The Claimant was dismissed without notice or payment in lieu of notice. The Claimant claims </w:t>
      </w:r>
      <w:r>
        <w:rPr>
          <w:b/>
          <w:u w:val="single"/>
        </w:rPr>
        <w:t>£18,200.00.</w:t>
      </w:r>
    </w:p>
    <w:p w:rsidR="00385A36" w:rsidRDefault="00385A36" w:rsidP="00385A36">
      <w:pPr>
        <w:jc w:val="both"/>
      </w:pPr>
    </w:p>
    <w:p w:rsidR="00385A36" w:rsidRDefault="00385A36" w:rsidP="00385A36">
      <w:pPr>
        <w:jc w:val="both"/>
      </w:pPr>
    </w:p>
    <w:p w:rsidR="00385A36" w:rsidRDefault="00385A36" w:rsidP="00385A36">
      <w:pPr>
        <w:jc w:val="both"/>
        <w:rPr>
          <w:b/>
          <w:u w:val="single"/>
        </w:rPr>
      </w:pPr>
      <w:r w:rsidRPr="000F1DEF">
        <w:rPr>
          <w:b/>
          <w:u w:val="single"/>
        </w:rPr>
        <w:t xml:space="preserve">Basic Award </w:t>
      </w:r>
    </w:p>
    <w:p w:rsidR="00385A36" w:rsidRPr="000F1DEF" w:rsidRDefault="00385A36" w:rsidP="00385A36">
      <w:pPr>
        <w:jc w:val="both"/>
        <w:rPr>
          <w:b/>
          <w:u w:val="single"/>
        </w:rPr>
      </w:pPr>
    </w:p>
    <w:p w:rsidR="00385A36" w:rsidRDefault="00385A36" w:rsidP="00385A36">
      <w:pPr>
        <w:jc w:val="both"/>
      </w:pPr>
      <w:r w:rsidRPr="000F1DEF">
        <w:t>The Claimant’s gross</w:t>
      </w:r>
      <w:r>
        <w:t xml:space="preserve"> weekly pay is </w:t>
      </w:r>
      <w:r w:rsidRPr="000F1DEF">
        <w:t>capped at £450.00 for the purposes of the basic award calculation.</w:t>
      </w:r>
    </w:p>
    <w:p w:rsidR="00385A36" w:rsidRPr="000F1DEF" w:rsidRDefault="00385A36" w:rsidP="00385A36">
      <w:pPr>
        <w:jc w:val="both"/>
      </w:pPr>
    </w:p>
    <w:p w:rsidR="00385A36" w:rsidRDefault="00385A36" w:rsidP="00385A36">
      <w:pPr>
        <w:jc w:val="both"/>
      </w:pPr>
      <w:r>
        <w:lastRenderedPageBreak/>
        <w:t>The Claimant claims for 10</w:t>
      </w:r>
      <w:r w:rsidRPr="000F1DEF">
        <w:t xml:space="preserve"> weeks of gross pay totalling </w:t>
      </w:r>
      <w:r>
        <w:rPr>
          <w:b/>
          <w:u w:val="single"/>
        </w:rPr>
        <w:t>£4,500.00</w:t>
      </w:r>
      <w:r w:rsidRPr="000F1DEF">
        <w:rPr>
          <w:b/>
          <w:u w:val="single"/>
        </w:rPr>
        <w:t>.</w:t>
      </w:r>
      <w:r w:rsidRPr="000F1DEF">
        <w:t xml:space="preserve">  </w:t>
      </w:r>
    </w:p>
    <w:p w:rsidR="00385A36" w:rsidRDefault="00385A36" w:rsidP="00385A36">
      <w:pPr>
        <w:jc w:val="both"/>
      </w:pPr>
    </w:p>
    <w:p w:rsidR="00385A36" w:rsidRDefault="00385A36" w:rsidP="00385A36">
      <w:pPr>
        <w:jc w:val="both"/>
      </w:pPr>
    </w:p>
    <w:p w:rsidR="00385A36" w:rsidRDefault="00385A36" w:rsidP="00385A36">
      <w:pPr>
        <w:jc w:val="both"/>
        <w:rPr>
          <w:b/>
          <w:u w:val="single"/>
        </w:rPr>
      </w:pPr>
      <w:r w:rsidRPr="000F1DEF">
        <w:rPr>
          <w:b/>
          <w:u w:val="single"/>
        </w:rPr>
        <w:t>Compensatory Award</w:t>
      </w:r>
    </w:p>
    <w:p w:rsidR="00385A36" w:rsidRPr="000F1DEF" w:rsidRDefault="00385A36" w:rsidP="00385A36">
      <w:pPr>
        <w:jc w:val="both"/>
      </w:pPr>
    </w:p>
    <w:p w:rsidR="00385A36" w:rsidRDefault="00385A36" w:rsidP="00385A36">
      <w:pPr>
        <w:jc w:val="both"/>
      </w:pPr>
      <w:r w:rsidRPr="000F1DEF">
        <w:t>The Claima</w:t>
      </w:r>
      <w:r>
        <w:t xml:space="preserve">nt has been unable to find permanent employment since her dismissal. </w:t>
      </w:r>
    </w:p>
    <w:p w:rsidR="00385A36" w:rsidRPr="000F1DEF" w:rsidRDefault="00385A36" w:rsidP="00385A36">
      <w:pPr>
        <w:jc w:val="both"/>
      </w:pPr>
    </w:p>
    <w:p w:rsidR="00385A36" w:rsidRDefault="00385A36" w:rsidP="00385A36">
      <w:pPr>
        <w:jc w:val="both"/>
      </w:pPr>
      <w:r w:rsidRPr="000F1DEF">
        <w:t xml:space="preserve">The Claimant has been </w:t>
      </w:r>
      <w:r>
        <w:t>unable to secure any employment since the dismissal, despite her best efforts.</w:t>
      </w:r>
    </w:p>
    <w:p w:rsidR="00385A36" w:rsidRDefault="00385A36" w:rsidP="00385A36">
      <w:pPr>
        <w:jc w:val="both"/>
      </w:pPr>
    </w:p>
    <w:p w:rsidR="00385A36" w:rsidRPr="000F1DEF" w:rsidRDefault="00385A36" w:rsidP="00385A36">
      <w:pPr>
        <w:jc w:val="both"/>
      </w:pPr>
    </w:p>
    <w:p w:rsidR="00385A36" w:rsidRPr="00A4785C" w:rsidRDefault="00385A36" w:rsidP="00385A36">
      <w:pPr>
        <w:jc w:val="both"/>
        <w:rPr>
          <w:b/>
          <w:u w:val="single"/>
        </w:rPr>
      </w:pPr>
      <w:r w:rsidRPr="00A4785C">
        <w:rPr>
          <w:b/>
          <w:u w:val="single"/>
        </w:rPr>
        <w:t>Past Loss of Earnings</w:t>
      </w:r>
    </w:p>
    <w:p w:rsidR="00385A36" w:rsidRPr="000F1DEF" w:rsidRDefault="00385A36" w:rsidP="00385A36">
      <w:pPr>
        <w:jc w:val="both"/>
        <w:rPr>
          <w:b/>
          <w:u w:val="single"/>
        </w:rPr>
      </w:pPr>
    </w:p>
    <w:p w:rsidR="00385A36" w:rsidRDefault="00385A36" w:rsidP="00385A36">
      <w:pPr>
        <w:jc w:val="both"/>
      </w:pPr>
      <w:r w:rsidRPr="000F1DEF">
        <w:t>The Claimant claims for past loss of earning</w:t>
      </w:r>
      <w:r>
        <w:t>s</w:t>
      </w:r>
      <w:r w:rsidRPr="000F1DEF">
        <w:t xml:space="preserve"> from</w:t>
      </w:r>
      <w:r>
        <w:t xml:space="preserve"> the EDT until the date of this Schedule of Loss</w:t>
      </w:r>
      <w:r w:rsidRPr="000F1DEF">
        <w:t>, approximately</w:t>
      </w:r>
      <w:r>
        <w:t xml:space="preserve"> 17</w:t>
      </w:r>
      <w:r w:rsidRPr="000F1DEF">
        <w:t xml:space="preserve"> weeks:</w:t>
      </w:r>
    </w:p>
    <w:p w:rsidR="00385A36" w:rsidRPr="000F1DEF" w:rsidRDefault="00385A36" w:rsidP="00385A36">
      <w:pPr>
        <w:jc w:val="both"/>
      </w:pPr>
    </w:p>
    <w:p w:rsidR="00385A36" w:rsidRDefault="00385A36" w:rsidP="00385A36">
      <w:pPr>
        <w:jc w:val="both"/>
      </w:pPr>
      <w:r>
        <w:t xml:space="preserve">17 weeks x £700 </w:t>
      </w:r>
      <w:r w:rsidRPr="000F1DEF">
        <w:t xml:space="preserve">= </w:t>
      </w:r>
      <w:r w:rsidRPr="000F1DEF">
        <w:rPr>
          <w:b/>
          <w:u w:val="single"/>
        </w:rPr>
        <w:t>£</w:t>
      </w:r>
      <w:r>
        <w:rPr>
          <w:b/>
          <w:u w:val="single"/>
        </w:rPr>
        <w:t>11,900.00</w:t>
      </w:r>
    </w:p>
    <w:p w:rsidR="00385A36" w:rsidRPr="000F1DEF" w:rsidRDefault="00385A36" w:rsidP="00385A36">
      <w:pPr>
        <w:jc w:val="both"/>
      </w:pPr>
    </w:p>
    <w:p w:rsidR="00385A36" w:rsidRPr="000F1DEF" w:rsidRDefault="00385A36" w:rsidP="00385A36">
      <w:pPr>
        <w:jc w:val="both"/>
      </w:pPr>
    </w:p>
    <w:p w:rsidR="00385A36" w:rsidRPr="00A4785C" w:rsidRDefault="00385A36" w:rsidP="00385A36">
      <w:pPr>
        <w:jc w:val="both"/>
        <w:rPr>
          <w:b/>
          <w:u w:val="single"/>
        </w:rPr>
      </w:pPr>
      <w:r w:rsidRPr="00A4785C">
        <w:rPr>
          <w:b/>
          <w:u w:val="single"/>
        </w:rPr>
        <w:t xml:space="preserve">Future Loss of Earnings </w:t>
      </w:r>
    </w:p>
    <w:p w:rsidR="00385A36" w:rsidRPr="000F1DEF" w:rsidRDefault="00385A36" w:rsidP="00385A36">
      <w:pPr>
        <w:jc w:val="both"/>
        <w:rPr>
          <w:b/>
          <w:u w:val="single"/>
        </w:rPr>
      </w:pPr>
    </w:p>
    <w:p w:rsidR="00385A36" w:rsidRDefault="00385A36" w:rsidP="00385A36">
      <w:pPr>
        <w:jc w:val="both"/>
      </w:pPr>
      <w:r w:rsidRPr="000F1DEF">
        <w:t xml:space="preserve">The Claimant considers </w:t>
      </w:r>
      <w:r>
        <w:t>that s</w:t>
      </w:r>
      <w:r w:rsidRPr="000F1DEF">
        <w:t>he is unlikel</w:t>
      </w:r>
      <w:r>
        <w:t>y to ever secure a comparable role with an equivalent level of pay and benefits</w:t>
      </w:r>
      <w:r w:rsidRPr="000F1DEF">
        <w:t>.</w:t>
      </w:r>
      <w:r>
        <w:t xml:space="preserve"> The Claimant was entitled to 9 months of full sick pay. </w:t>
      </w:r>
    </w:p>
    <w:p w:rsidR="00385A36" w:rsidRDefault="00385A36" w:rsidP="00385A36">
      <w:pPr>
        <w:jc w:val="both"/>
      </w:pPr>
    </w:p>
    <w:p w:rsidR="00385A36" w:rsidRDefault="00385A36" w:rsidP="00385A36">
      <w:pPr>
        <w:jc w:val="both"/>
      </w:pPr>
      <w:r>
        <w:t>Presently the labour market conditions are unfavourable. The Claimant lives in a small town with limited opportunities for her to work in the same sector.</w:t>
      </w:r>
    </w:p>
    <w:p w:rsidR="00385A36" w:rsidRDefault="00385A36" w:rsidP="00385A36">
      <w:pPr>
        <w:jc w:val="both"/>
      </w:pPr>
    </w:p>
    <w:p w:rsidR="00385A36" w:rsidRDefault="00385A36" w:rsidP="00385A36">
      <w:pPr>
        <w:jc w:val="both"/>
      </w:pPr>
      <w:r>
        <w:t>The Claimant has lost the chance for promotion to a Director role and pleads that it would be just an equitable to take this into consideration at remedy stage.</w:t>
      </w:r>
    </w:p>
    <w:p w:rsidR="00385A36" w:rsidRDefault="00385A36" w:rsidP="00385A36">
      <w:pPr>
        <w:jc w:val="both"/>
      </w:pPr>
    </w:p>
    <w:p w:rsidR="00385A36" w:rsidRDefault="00385A36" w:rsidP="00385A36">
      <w:pPr>
        <w:jc w:val="both"/>
      </w:pPr>
      <w:r>
        <w:t xml:space="preserve">The Claimant’s severe disability will make it more difficult for her to find employment, particularly in the hospitality sector, where the work is predominantly non-desk based. </w:t>
      </w:r>
    </w:p>
    <w:p w:rsidR="00385A36" w:rsidRDefault="00385A36" w:rsidP="00385A36">
      <w:pPr>
        <w:jc w:val="both"/>
      </w:pPr>
    </w:p>
    <w:p w:rsidR="00385A36" w:rsidRDefault="00385A36" w:rsidP="00385A36">
      <w:pPr>
        <w:jc w:val="both"/>
        <w:rPr>
          <w:b/>
          <w:u w:val="single"/>
        </w:rPr>
      </w:pPr>
      <w:r>
        <w:t xml:space="preserve">The Claimant claims career losses as it is highly unlikely that she will be able to earn the same sum, or have the same level of benefits, in the future. As the Claimant avers that her dismissal was related to her disability, the statutory cap does not apply. The Claimant claims </w:t>
      </w:r>
      <w:r>
        <w:rPr>
          <w:b/>
          <w:u w:val="single"/>
        </w:rPr>
        <w:t>£100</w:t>
      </w:r>
      <w:r w:rsidRPr="00E93D2B">
        <w:rPr>
          <w:b/>
          <w:u w:val="single"/>
        </w:rPr>
        <w:t>,000.00.</w:t>
      </w:r>
    </w:p>
    <w:p w:rsidR="00385A36" w:rsidRPr="000F1DEF" w:rsidRDefault="00385A36" w:rsidP="00385A36">
      <w:pPr>
        <w:jc w:val="both"/>
      </w:pPr>
    </w:p>
    <w:p w:rsidR="00385A36" w:rsidRDefault="00385A36" w:rsidP="00385A36">
      <w:pPr>
        <w:jc w:val="both"/>
      </w:pPr>
    </w:p>
    <w:p w:rsidR="00385A36" w:rsidRPr="00082867" w:rsidRDefault="00385A36" w:rsidP="00385A36">
      <w:pPr>
        <w:jc w:val="both"/>
        <w:rPr>
          <w:b/>
          <w:u w:val="single"/>
        </w:rPr>
      </w:pPr>
      <w:r w:rsidRPr="00082867">
        <w:rPr>
          <w:b/>
          <w:u w:val="single"/>
        </w:rPr>
        <w:t>Pension Loss</w:t>
      </w:r>
    </w:p>
    <w:p w:rsidR="00385A36" w:rsidRDefault="00385A36" w:rsidP="00385A36">
      <w:pPr>
        <w:jc w:val="both"/>
      </w:pPr>
    </w:p>
    <w:p w:rsidR="00385A36" w:rsidRPr="00082867" w:rsidRDefault="00385A36" w:rsidP="00385A36">
      <w:pPr>
        <w:jc w:val="both"/>
        <w:rPr>
          <w:b/>
        </w:rPr>
      </w:pPr>
      <w:r>
        <w:t xml:space="preserve">The Claimant was entitled to a substantial contribution to her pension from the Respondent. At the time of writing the Respondent’s representatives have failed to disclose the Claimant’s personnel records which should, amongst other things, include details of the type of scheme of which the Claimant was a member. The Claimant will therefore provide an updated Schedule of Loss, in due course, to take into account the likely pension loss. </w:t>
      </w:r>
      <w:r w:rsidRPr="00E93D2B">
        <w:rPr>
          <w:b/>
          <w:u w:val="single"/>
        </w:rPr>
        <w:t>TBC</w:t>
      </w:r>
    </w:p>
    <w:p w:rsidR="00385A36" w:rsidRDefault="00385A36" w:rsidP="00385A36">
      <w:pPr>
        <w:jc w:val="both"/>
      </w:pPr>
    </w:p>
    <w:p w:rsidR="00385A36" w:rsidRDefault="00385A36" w:rsidP="00385A36">
      <w:pPr>
        <w:jc w:val="both"/>
      </w:pPr>
    </w:p>
    <w:p w:rsidR="00385A36" w:rsidRDefault="00385A36" w:rsidP="00385A36">
      <w:pPr>
        <w:jc w:val="both"/>
      </w:pPr>
    </w:p>
    <w:p w:rsidR="00385A36" w:rsidRDefault="00385A36" w:rsidP="00385A36">
      <w:pPr>
        <w:jc w:val="both"/>
      </w:pPr>
    </w:p>
    <w:p w:rsidR="00385A36" w:rsidRPr="000F1DEF" w:rsidRDefault="00385A36" w:rsidP="00385A36">
      <w:pPr>
        <w:jc w:val="both"/>
      </w:pPr>
    </w:p>
    <w:p w:rsidR="00385A36" w:rsidRDefault="00385A36" w:rsidP="00385A36">
      <w:pPr>
        <w:jc w:val="both"/>
        <w:rPr>
          <w:b/>
          <w:u w:val="single"/>
        </w:rPr>
      </w:pPr>
      <w:r>
        <w:rPr>
          <w:b/>
          <w:u w:val="single"/>
        </w:rPr>
        <w:lastRenderedPageBreak/>
        <w:t xml:space="preserve">Long Notice Award </w:t>
      </w:r>
    </w:p>
    <w:p w:rsidR="00385A36" w:rsidRPr="000F1DEF" w:rsidRDefault="00385A36" w:rsidP="00385A36">
      <w:pPr>
        <w:jc w:val="both"/>
        <w:rPr>
          <w:b/>
          <w:u w:val="single"/>
        </w:rPr>
      </w:pPr>
    </w:p>
    <w:p w:rsidR="00385A36" w:rsidRDefault="00385A36" w:rsidP="00385A36">
      <w:pPr>
        <w:jc w:val="both"/>
      </w:pPr>
      <w:r w:rsidRPr="000F1DEF">
        <w:t xml:space="preserve">The Claimant will have to </w:t>
      </w:r>
      <w:r>
        <w:t>work for two years to regain her</w:t>
      </w:r>
      <w:r w:rsidRPr="000F1DEF">
        <w:t xml:space="preserve"> </w:t>
      </w:r>
      <w:r>
        <w:t>right not to be unfairly dismissed. Whilst employed by the Respondent the Claimant’s notice period was six months.</w:t>
      </w:r>
    </w:p>
    <w:p w:rsidR="00385A36" w:rsidRDefault="00385A36" w:rsidP="00385A36">
      <w:pPr>
        <w:jc w:val="both"/>
      </w:pPr>
    </w:p>
    <w:p w:rsidR="00385A36" w:rsidRDefault="00385A36" w:rsidP="00385A36">
      <w:pPr>
        <w:jc w:val="both"/>
      </w:pPr>
      <w:r>
        <w:t>The Long Notice award reflects that the Claimant has lost the benefit of 10 years of entitlement to statutory notice (though contractually she was entitled to more). This claim is for half a week’s wage for each year of statutory not</w:t>
      </w:r>
      <w:r w:rsidR="00B722D6">
        <w:t>ice lost above the second year.</w:t>
      </w:r>
    </w:p>
    <w:p w:rsidR="00385A36" w:rsidRDefault="00385A36" w:rsidP="00385A36">
      <w:pPr>
        <w:jc w:val="both"/>
      </w:pPr>
    </w:p>
    <w:p w:rsidR="00385A36" w:rsidRDefault="00385A36" w:rsidP="00385A36">
      <w:pPr>
        <w:jc w:val="both"/>
      </w:pPr>
      <w:r>
        <w:t xml:space="preserve">8 x £450 = </w:t>
      </w:r>
      <w:r>
        <w:rPr>
          <w:b/>
          <w:u w:val="single"/>
        </w:rPr>
        <w:t>£3,600.00</w:t>
      </w:r>
    </w:p>
    <w:p w:rsidR="00385A36" w:rsidRDefault="00385A36" w:rsidP="00385A36">
      <w:pPr>
        <w:jc w:val="both"/>
      </w:pPr>
    </w:p>
    <w:p w:rsidR="00385A36" w:rsidRPr="000F1DEF" w:rsidRDefault="00385A36" w:rsidP="00385A36">
      <w:pPr>
        <w:jc w:val="both"/>
        <w:rPr>
          <w:b/>
          <w:u w:val="single"/>
        </w:rPr>
      </w:pPr>
    </w:p>
    <w:p w:rsidR="00385A36" w:rsidRDefault="00385A36" w:rsidP="00385A36">
      <w:pPr>
        <w:jc w:val="both"/>
        <w:rPr>
          <w:b/>
          <w:u w:val="single"/>
        </w:rPr>
      </w:pPr>
      <w:r w:rsidRPr="000F1DEF">
        <w:rPr>
          <w:b/>
          <w:u w:val="single"/>
        </w:rPr>
        <w:t xml:space="preserve">Loss of </w:t>
      </w:r>
      <w:r>
        <w:rPr>
          <w:b/>
          <w:u w:val="single"/>
        </w:rPr>
        <w:t>sickness benefits</w:t>
      </w:r>
    </w:p>
    <w:p w:rsidR="00385A36" w:rsidRPr="000F1DEF" w:rsidRDefault="00385A36" w:rsidP="00385A36">
      <w:pPr>
        <w:jc w:val="both"/>
        <w:rPr>
          <w:b/>
          <w:u w:val="single"/>
        </w:rPr>
      </w:pPr>
    </w:p>
    <w:p w:rsidR="00385A36" w:rsidRDefault="00385A36" w:rsidP="00385A36">
      <w:pPr>
        <w:jc w:val="both"/>
      </w:pPr>
      <w:r>
        <w:t>Due to her</w:t>
      </w:r>
      <w:r w:rsidRPr="000F1DEF">
        <w:t xml:space="preserve"> disability, the Claimant required substantial periods of time </w:t>
      </w:r>
      <w:r>
        <w:t xml:space="preserve">off work sick. The Claimant’s contract provides for 9 months’ full pay in the event of a long period of sickness. The Claimant is unlikely to find such favourable contractual terms in any new employment. </w:t>
      </w:r>
    </w:p>
    <w:p w:rsidR="00385A36" w:rsidRDefault="00385A36" w:rsidP="00385A36">
      <w:pPr>
        <w:jc w:val="both"/>
      </w:pPr>
    </w:p>
    <w:p w:rsidR="00385A36" w:rsidRDefault="00385A36" w:rsidP="00385A36">
      <w:pPr>
        <w:jc w:val="both"/>
        <w:rPr>
          <w:b/>
          <w:u w:val="single"/>
        </w:rPr>
      </w:pPr>
      <w:r>
        <w:t>Given the likelihood that the Claimant will require</w:t>
      </w:r>
      <w:r w:rsidR="00B722D6">
        <w:t xml:space="preserve"> future neck</w:t>
      </w:r>
      <w:r>
        <w:t xml:space="preserve"> surgery, </w:t>
      </w:r>
      <w:r w:rsidR="00B92E0B">
        <w:t xml:space="preserve">and given that following the </w:t>
      </w:r>
      <w:r w:rsidR="00B722D6">
        <w:t>neck</w:t>
      </w:r>
      <w:r w:rsidR="00B92E0B">
        <w:t xml:space="preserve"> operations of 2008 and 2010</w:t>
      </w:r>
      <w:r>
        <w:t xml:space="preserve"> the Claimant required </w:t>
      </w:r>
      <w:r w:rsidR="00B92E0B">
        <w:t>four months off work to recover</w:t>
      </w:r>
      <w:r>
        <w:t>, the Claimant c</w:t>
      </w:r>
      <w:r w:rsidR="00B92E0B">
        <w:t>laims four months’ net pay</w:t>
      </w:r>
      <w:r>
        <w:t xml:space="preserve"> to reflect the loss of this contractual entitlement, which was most useful to the Claimant. The Claimant claims</w:t>
      </w:r>
      <w:r w:rsidR="00B92E0B">
        <w:t xml:space="preserve"> £12,133.33</w:t>
      </w:r>
      <w:r>
        <w:t xml:space="preserve"> less the current SSP rate of £86.70 per week totalling = </w:t>
      </w:r>
      <w:r w:rsidR="00B92E0B">
        <w:rPr>
          <w:b/>
          <w:u w:val="single"/>
        </w:rPr>
        <w:t>£10,052.53</w:t>
      </w:r>
    </w:p>
    <w:p w:rsidR="00385A36" w:rsidRDefault="00385A36" w:rsidP="00385A36">
      <w:pPr>
        <w:jc w:val="both"/>
        <w:rPr>
          <w:b/>
          <w:u w:val="single"/>
        </w:rPr>
      </w:pPr>
    </w:p>
    <w:p w:rsidR="00385A36" w:rsidRDefault="00385A36" w:rsidP="00385A36">
      <w:pPr>
        <w:jc w:val="both"/>
        <w:rPr>
          <w:b/>
          <w:u w:val="single"/>
        </w:rPr>
      </w:pPr>
    </w:p>
    <w:p w:rsidR="00385A36" w:rsidRDefault="00385A36" w:rsidP="00385A36">
      <w:pPr>
        <w:jc w:val="both"/>
        <w:rPr>
          <w:b/>
          <w:u w:val="single"/>
        </w:rPr>
      </w:pPr>
      <w:r>
        <w:rPr>
          <w:b/>
          <w:u w:val="single"/>
        </w:rPr>
        <w:t>Expenses</w:t>
      </w:r>
    </w:p>
    <w:p w:rsidR="00385A36" w:rsidRDefault="00385A36" w:rsidP="00385A36">
      <w:pPr>
        <w:jc w:val="both"/>
        <w:rPr>
          <w:b/>
          <w:u w:val="single"/>
        </w:rPr>
      </w:pPr>
    </w:p>
    <w:p w:rsidR="00385A36" w:rsidRPr="002F26EE" w:rsidRDefault="00385A36" w:rsidP="00385A36">
      <w:pPr>
        <w:jc w:val="both"/>
      </w:pPr>
      <w:r>
        <w:t>The Claimant claims expenses which have been, and will be, incurred in connection with finding alternative employment including travel expenses, phone calls etc. The Claimant may make a claim for removal charges and/or for re-training in due course</w:t>
      </w:r>
      <w:r w:rsidR="00B722D6">
        <w:t xml:space="preserve"> should she need to move house in order to secure employment</w:t>
      </w:r>
      <w:r>
        <w:t xml:space="preserve">. For present purposes, the Claimant claims </w:t>
      </w:r>
      <w:r w:rsidR="00B92E0B">
        <w:rPr>
          <w:b/>
        </w:rPr>
        <w:t>£4</w:t>
      </w:r>
      <w:r w:rsidRPr="002F26EE">
        <w:rPr>
          <w:b/>
        </w:rPr>
        <w:t>00.</w:t>
      </w:r>
      <w:r>
        <w:rPr>
          <w:b/>
        </w:rPr>
        <w:t>00.</w:t>
      </w:r>
    </w:p>
    <w:p w:rsidR="00385A36" w:rsidRDefault="00385A36" w:rsidP="00385A36">
      <w:pPr>
        <w:jc w:val="both"/>
        <w:rPr>
          <w:b/>
          <w:u w:val="single"/>
        </w:rPr>
      </w:pPr>
    </w:p>
    <w:p w:rsidR="00385A36" w:rsidRDefault="00385A36" w:rsidP="00385A36">
      <w:pPr>
        <w:jc w:val="both"/>
        <w:rPr>
          <w:b/>
          <w:u w:val="single"/>
        </w:rPr>
      </w:pPr>
    </w:p>
    <w:p w:rsidR="00385A36" w:rsidRDefault="00385A36" w:rsidP="00385A36">
      <w:pPr>
        <w:jc w:val="both"/>
        <w:rPr>
          <w:b/>
          <w:u w:val="single"/>
        </w:rPr>
      </w:pPr>
      <w:r w:rsidRPr="000F1DEF">
        <w:rPr>
          <w:b/>
          <w:u w:val="single"/>
        </w:rPr>
        <w:t>Injury to feelings award</w:t>
      </w:r>
    </w:p>
    <w:p w:rsidR="00385A36" w:rsidRPr="000F1DEF" w:rsidRDefault="00385A36" w:rsidP="00385A36">
      <w:pPr>
        <w:jc w:val="both"/>
        <w:rPr>
          <w:b/>
          <w:u w:val="single"/>
        </w:rPr>
      </w:pPr>
    </w:p>
    <w:p w:rsidR="00385A36" w:rsidRDefault="00385A36" w:rsidP="00385A36">
      <w:pPr>
        <w:jc w:val="both"/>
      </w:pPr>
      <w:r w:rsidRPr="000F1DEF">
        <w:t>Following the Vento guidelines</w:t>
      </w:r>
      <w:r w:rsidR="00B92E0B">
        <w:t>, the Claimant contends that her</w:t>
      </w:r>
      <w:r w:rsidRPr="000F1DEF">
        <w:t xml:space="preserve"> discrimination falls into the upper band of £18,000-£30,000</w:t>
      </w:r>
      <w:r>
        <w:t xml:space="preserve"> because </w:t>
      </w:r>
      <w:r w:rsidR="00B92E0B">
        <w:t>s</w:t>
      </w:r>
      <w:r w:rsidR="00B722D6">
        <w:t>he avers that her</w:t>
      </w:r>
      <w:r>
        <w:t xml:space="preserve"> disability</w:t>
      </w:r>
      <w:r w:rsidR="00B92E0B">
        <w:t xml:space="preserve"> was a significant factor in her</w:t>
      </w:r>
      <w:r>
        <w:t xml:space="preserve"> dismissal. The Claimant’s medical records make refere</w:t>
      </w:r>
      <w:r w:rsidR="00B722D6">
        <w:t>nce to the Claimant feeling</w:t>
      </w:r>
      <w:r>
        <w:t xml:space="preserve"> </w:t>
      </w:r>
      <w:r w:rsidR="00B92E0B">
        <w:t>suicidal following her</w:t>
      </w:r>
      <w:r>
        <w:t xml:space="preserve"> dismissal. The C</w:t>
      </w:r>
      <w:r w:rsidR="00B92E0B">
        <w:t>laimant has been referred to an urgent psychiatric evaluation.</w:t>
      </w:r>
    </w:p>
    <w:p w:rsidR="00385A36" w:rsidRDefault="00385A36" w:rsidP="00385A36">
      <w:pPr>
        <w:jc w:val="both"/>
      </w:pPr>
    </w:p>
    <w:p w:rsidR="00385A36" w:rsidRPr="000F1DEF" w:rsidRDefault="00385A36" w:rsidP="00385A36">
      <w:pPr>
        <w:jc w:val="both"/>
      </w:pPr>
      <w:r w:rsidRPr="000F1DEF">
        <w:t xml:space="preserve">The Claimant claims </w:t>
      </w:r>
      <w:r w:rsidRPr="000F1DEF">
        <w:rPr>
          <w:b/>
          <w:u w:val="single"/>
        </w:rPr>
        <w:t>£24,000</w:t>
      </w:r>
      <w:r>
        <w:rPr>
          <w:b/>
          <w:u w:val="single"/>
        </w:rPr>
        <w:t>.00</w:t>
      </w:r>
      <w:r w:rsidRPr="000F1DEF">
        <w:rPr>
          <w:b/>
          <w:u w:val="single"/>
        </w:rPr>
        <w:t>.</w:t>
      </w:r>
      <w:r w:rsidRPr="000F1DEF">
        <w:t xml:space="preserve"> </w:t>
      </w:r>
    </w:p>
    <w:p w:rsidR="00385A36" w:rsidRDefault="00385A36" w:rsidP="00385A36">
      <w:pPr>
        <w:jc w:val="both"/>
      </w:pPr>
    </w:p>
    <w:p w:rsidR="00385A36" w:rsidRPr="000F1DEF" w:rsidRDefault="00385A36" w:rsidP="00385A36">
      <w:pPr>
        <w:jc w:val="both"/>
      </w:pPr>
    </w:p>
    <w:p w:rsidR="00385A36" w:rsidRPr="00F55287" w:rsidRDefault="00385A36" w:rsidP="00385A36">
      <w:pPr>
        <w:jc w:val="both"/>
      </w:pPr>
      <w:r w:rsidRPr="000F1DEF">
        <w:rPr>
          <w:b/>
          <w:u w:val="single"/>
        </w:rPr>
        <w:t xml:space="preserve">Other Losses </w:t>
      </w:r>
      <w:r>
        <w:tab/>
      </w:r>
      <w:r>
        <w:tab/>
      </w:r>
      <w:r>
        <w:tab/>
      </w:r>
      <w:r>
        <w:tab/>
      </w:r>
      <w:r>
        <w:tab/>
      </w:r>
      <w:r>
        <w:tab/>
      </w:r>
      <w:r>
        <w:tab/>
      </w:r>
      <w:r>
        <w:tab/>
      </w:r>
      <w:r>
        <w:tab/>
      </w:r>
    </w:p>
    <w:p w:rsidR="00385A36" w:rsidRPr="000F1DEF" w:rsidRDefault="00385A36" w:rsidP="00385A36">
      <w:pPr>
        <w:jc w:val="both"/>
        <w:rPr>
          <w:b/>
          <w:u w:val="single"/>
        </w:rPr>
      </w:pPr>
    </w:p>
    <w:p w:rsidR="00385A36" w:rsidRDefault="00385A36" w:rsidP="00385A36">
      <w:pPr>
        <w:jc w:val="both"/>
      </w:pPr>
      <w:r w:rsidRPr="000F1DEF">
        <w:t xml:space="preserve">The Claimant had health insurance with </w:t>
      </w:r>
      <w:r w:rsidR="00B92E0B">
        <w:t>BUPA</w:t>
      </w:r>
      <w:r w:rsidRPr="000F1DEF">
        <w:t xml:space="preserve"> which </w:t>
      </w:r>
      <w:r>
        <w:t>was paid for by the Respondent. Post-dismi</w:t>
      </w:r>
      <w:r w:rsidR="00B92E0B">
        <w:t>ssal, the Claimant contacted BUPA</w:t>
      </w:r>
      <w:r>
        <w:t xml:space="preserve"> to see what it would cost to purch</w:t>
      </w:r>
      <w:r w:rsidR="00B92E0B">
        <w:t>ase the same level of cover</w:t>
      </w:r>
      <w:r w:rsidR="00B722D6">
        <w:t>, given her specific health difficulties</w:t>
      </w:r>
      <w:r w:rsidR="00B92E0B">
        <w:t>; BUPA</w:t>
      </w:r>
      <w:r>
        <w:t xml:space="preserve"> confirm</w:t>
      </w:r>
      <w:r w:rsidR="00B92E0B">
        <w:t>ed that the cost would be £????</w:t>
      </w:r>
      <w:r>
        <w:t xml:space="preserve"> </w:t>
      </w:r>
      <w:r>
        <w:lastRenderedPageBreak/>
        <w:t>per annum. The Claimant made frequent use of the priv</w:t>
      </w:r>
      <w:r w:rsidR="00B92E0B">
        <w:t>ate medical cover because of her</w:t>
      </w:r>
      <w:r>
        <w:t xml:space="preserve"> disability-related issues. </w:t>
      </w:r>
      <w:r w:rsidR="00B92E0B" w:rsidRPr="00B92E0B">
        <w:rPr>
          <w:b/>
        </w:rPr>
        <w:t>£????.</w:t>
      </w:r>
    </w:p>
    <w:p w:rsidR="00385A36" w:rsidRDefault="00385A36" w:rsidP="00385A36">
      <w:pPr>
        <w:jc w:val="both"/>
      </w:pPr>
    </w:p>
    <w:p w:rsidR="00385A36" w:rsidRPr="000F1DEF" w:rsidRDefault="00385A36" w:rsidP="00385A36">
      <w:pPr>
        <w:jc w:val="both"/>
        <w:rPr>
          <w:b/>
        </w:rPr>
      </w:pPr>
      <w:r>
        <w:rPr>
          <w:b/>
        </w:rPr>
        <w:t>Sub Total</w:t>
      </w:r>
    </w:p>
    <w:p w:rsidR="00385A36" w:rsidRPr="000F1DEF" w:rsidRDefault="00385A36" w:rsidP="00385A36">
      <w:pPr>
        <w:jc w:val="both"/>
      </w:pPr>
    </w:p>
    <w:p w:rsidR="00385A36" w:rsidRPr="000F1DEF" w:rsidRDefault="00385A36" w:rsidP="00385A36">
      <w:pPr>
        <w:jc w:val="both"/>
        <w:rPr>
          <w:b/>
        </w:rPr>
      </w:pPr>
      <w:r>
        <w:rPr>
          <w:b/>
        </w:rPr>
        <w:t xml:space="preserve">Wrongful Dismissal </w:t>
      </w:r>
      <w:r>
        <w:rPr>
          <w:b/>
        </w:rPr>
        <w:tab/>
      </w:r>
      <w:r>
        <w:rPr>
          <w:b/>
        </w:rPr>
        <w:tab/>
      </w:r>
      <w:r>
        <w:rPr>
          <w:b/>
        </w:rPr>
        <w:tab/>
      </w:r>
      <w:r>
        <w:rPr>
          <w:b/>
        </w:rPr>
        <w:tab/>
      </w:r>
      <w:r w:rsidR="00B92E0B">
        <w:rPr>
          <w:b/>
        </w:rPr>
        <w:t>£18,200.00</w:t>
      </w:r>
    </w:p>
    <w:p w:rsidR="00385A36" w:rsidRDefault="00B92E0B" w:rsidP="00385A36">
      <w:pPr>
        <w:jc w:val="both"/>
        <w:rPr>
          <w:b/>
        </w:rPr>
      </w:pPr>
      <w:r>
        <w:rPr>
          <w:b/>
        </w:rPr>
        <w:t>Basic Award</w:t>
      </w:r>
      <w:r>
        <w:rPr>
          <w:b/>
        </w:rPr>
        <w:tab/>
      </w:r>
      <w:r>
        <w:rPr>
          <w:b/>
        </w:rPr>
        <w:tab/>
      </w:r>
      <w:r>
        <w:rPr>
          <w:b/>
        </w:rPr>
        <w:tab/>
      </w:r>
      <w:r>
        <w:rPr>
          <w:b/>
        </w:rPr>
        <w:tab/>
      </w:r>
      <w:r>
        <w:rPr>
          <w:b/>
        </w:rPr>
        <w:tab/>
        <w:t>£4,500.00</w:t>
      </w:r>
    </w:p>
    <w:p w:rsidR="00385A36" w:rsidRPr="000F1DEF" w:rsidRDefault="00385A36" w:rsidP="00385A36">
      <w:pPr>
        <w:jc w:val="both"/>
        <w:rPr>
          <w:b/>
        </w:rPr>
      </w:pPr>
      <w:r>
        <w:rPr>
          <w:b/>
        </w:rPr>
        <w:t>Past loss of earnings</w:t>
      </w:r>
      <w:r>
        <w:rPr>
          <w:b/>
        </w:rPr>
        <w:tab/>
      </w:r>
      <w:r>
        <w:rPr>
          <w:b/>
        </w:rPr>
        <w:tab/>
      </w:r>
      <w:r>
        <w:rPr>
          <w:b/>
        </w:rPr>
        <w:tab/>
      </w:r>
      <w:r w:rsidR="00B92E0B">
        <w:rPr>
          <w:b/>
        </w:rPr>
        <w:tab/>
        <w:t>£11,900.00</w:t>
      </w:r>
    </w:p>
    <w:p w:rsidR="00385A36" w:rsidRDefault="00385A36" w:rsidP="00385A36">
      <w:pPr>
        <w:jc w:val="both"/>
        <w:rPr>
          <w:b/>
        </w:rPr>
      </w:pPr>
      <w:r>
        <w:rPr>
          <w:b/>
        </w:rPr>
        <w:t>Future loss of earnings</w:t>
      </w:r>
      <w:r>
        <w:rPr>
          <w:b/>
        </w:rPr>
        <w:tab/>
      </w:r>
      <w:r>
        <w:rPr>
          <w:b/>
        </w:rPr>
        <w:tab/>
      </w:r>
      <w:r>
        <w:rPr>
          <w:b/>
        </w:rPr>
        <w:tab/>
      </w:r>
      <w:r>
        <w:rPr>
          <w:b/>
        </w:rPr>
        <w:tab/>
      </w:r>
      <w:r w:rsidRPr="00027C3A">
        <w:rPr>
          <w:b/>
        </w:rPr>
        <w:t>£</w:t>
      </w:r>
      <w:r w:rsidR="00B92E0B">
        <w:rPr>
          <w:b/>
        </w:rPr>
        <w:t>100</w:t>
      </w:r>
      <w:r>
        <w:rPr>
          <w:b/>
        </w:rPr>
        <w:t>,000.00</w:t>
      </w:r>
    </w:p>
    <w:p w:rsidR="00385A36" w:rsidRPr="000F1DEF" w:rsidRDefault="00385A36" w:rsidP="00385A36">
      <w:pPr>
        <w:jc w:val="both"/>
        <w:rPr>
          <w:b/>
        </w:rPr>
      </w:pPr>
      <w:r>
        <w:rPr>
          <w:b/>
        </w:rPr>
        <w:t>Pension Loss</w:t>
      </w:r>
      <w:r>
        <w:rPr>
          <w:b/>
        </w:rPr>
        <w:tab/>
      </w:r>
      <w:r>
        <w:rPr>
          <w:b/>
        </w:rPr>
        <w:tab/>
      </w:r>
      <w:r>
        <w:rPr>
          <w:b/>
        </w:rPr>
        <w:tab/>
      </w:r>
      <w:r>
        <w:rPr>
          <w:b/>
        </w:rPr>
        <w:tab/>
      </w:r>
      <w:r>
        <w:rPr>
          <w:b/>
        </w:rPr>
        <w:tab/>
        <w:t>TBC</w:t>
      </w:r>
    </w:p>
    <w:p w:rsidR="00385A36" w:rsidRDefault="00385A36" w:rsidP="00385A36">
      <w:pPr>
        <w:jc w:val="both"/>
        <w:rPr>
          <w:b/>
        </w:rPr>
      </w:pPr>
      <w:r>
        <w:rPr>
          <w:b/>
        </w:rPr>
        <w:t xml:space="preserve">Long Notice Award </w:t>
      </w:r>
      <w:r w:rsidRPr="000F1DEF">
        <w:rPr>
          <w:b/>
        </w:rPr>
        <w:t xml:space="preserve"> </w:t>
      </w:r>
      <w:r w:rsidRPr="000F1DEF">
        <w:rPr>
          <w:b/>
        </w:rPr>
        <w:tab/>
      </w:r>
      <w:r w:rsidRPr="000F1DEF">
        <w:rPr>
          <w:b/>
        </w:rPr>
        <w:tab/>
      </w:r>
      <w:r w:rsidR="00B92E0B">
        <w:rPr>
          <w:b/>
        </w:rPr>
        <w:tab/>
      </w:r>
      <w:r w:rsidR="00B92E0B">
        <w:rPr>
          <w:b/>
        </w:rPr>
        <w:tab/>
        <w:t>£</w:t>
      </w:r>
      <w:r w:rsidR="00B92E0B">
        <w:rPr>
          <w:b/>
          <w:u w:val="single"/>
        </w:rPr>
        <w:t>3,600.00</w:t>
      </w:r>
    </w:p>
    <w:p w:rsidR="00385A36" w:rsidRDefault="00385A36" w:rsidP="00385A36">
      <w:pPr>
        <w:jc w:val="both"/>
        <w:rPr>
          <w:b/>
        </w:rPr>
      </w:pPr>
      <w:r>
        <w:rPr>
          <w:b/>
        </w:rPr>
        <w:t>Loss of Sickness Absence</w:t>
      </w:r>
      <w:r>
        <w:rPr>
          <w:b/>
        </w:rPr>
        <w:tab/>
      </w:r>
      <w:r>
        <w:rPr>
          <w:b/>
        </w:rPr>
        <w:tab/>
      </w:r>
      <w:r>
        <w:rPr>
          <w:b/>
        </w:rPr>
        <w:tab/>
        <w:t>£</w:t>
      </w:r>
      <w:r w:rsidR="00B92E0B">
        <w:rPr>
          <w:b/>
          <w:u w:val="single"/>
        </w:rPr>
        <w:t>10,052.53</w:t>
      </w:r>
    </w:p>
    <w:p w:rsidR="00385A36" w:rsidRPr="000F1DEF" w:rsidRDefault="00B92E0B" w:rsidP="00385A36">
      <w:pPr>
        <w:jc w:val="both"/>
        <w:rPr>
          <w:b/>
        </w:rPr>
      </w:pPr>
      <w:r>
        <w:rPr>
          <w:b/>
        </w:rPr>
        <w:t>Expenses</w:t>
      </w:r>
      <w:r>
        <w:rPr>
          <w:b/>
        </w:rPr>
        <w:tab/>
      </w:r>
      <w:r>
        <w:rPr>
          <w:b/>
        </w:rPr>
        <w:tab/>
      </w:r>
      <w:r>
        <w:rPr>
          <w:b/>
        </w:rPr>
        <w:tab/>
      </w:r>
      <w:r>
        <w:rPr>
          <w:b/>
        </w:rPr>
        <w:tab/>
      </w:r>
      <w:r>
        <w:rPr>
          <w:b/>
        </w:rPr>
        <w:tab/>
        <w:t>£4</w:t>
      </w:r>
      <w:r w:rsidR="00385A36">
        <w:rPr>
          <w:b/>
        </w:rPr>
        <w:t>00.00</w:t>
      </w:r>
    </w:p>
    <w:p w:rsidR="00385A36" w:rsidRPr="000F1DEF" w:rsidRDefault="00385A36" w:rsidP="00385A36">
      <w:pPr>
        <w:jc w:val="both"/>
        <w:rPr>
          <w:b/>
        </w:rPr>
      </w:pPr>
      <w:r w:rsidRPr="000F1DEF">
        <w:rPr>
          <w:b/>
        </w:rPr>
        <w:t>Injury to feelings</w:t>
      </w:r>
      <w:r w:rsidRPr="000F1DEF">
        <w:rPr>
          <w:b/>
        </w:rPr>
        <w:tab/>
      </w:r>
      <w:r w:rsidRPr="000F1DEF">
        <w:rPr>
          <w:b/>
        </w:rPr>
        <w:tab/>
      </w:r>
      <w:r w:rsidRPr="000F1DEF">
        <w:rPr>
          <w:b/>
        </w:rPr>
        <w:tab/>
      </w:r>
      <w:r w:rsidRPr="000F1DEF">
        <w:rPr>
          <w:b/>
        </w:rPr>
        <w:tab/>
        <w:t>£24,000</w:t>
      </w:r>
    </w:p>
    <w:p w:rsidR="00385A36" w:rsidRDefault="00385A36" w:rsidP="00385A36">
      <w:pPr>
        <w:jc w:val="both"/>
        <w:rPr>
          <w:b/>
        </w:rPr>
      </w:pPr>
      <w:r w:rsidRPr="000F1DEF">
        <w:rPr>
          <w:b/>
        </w:rPr>
        <w:t xml:space="preserve">Other Losses </w:t>
      </w:r>
      <w:r w:rsidRPr="000F1DEF">
        <w:rPr>
          <w:b/>
        </w:rPr>
        <w:tab/>
      </w:r>
      <w:r w:rsidRPr="000F1DEF">
        <w:rPr>
          <w:b/>
        </w:rPr>
        <w:tab/>
      </w:r>
      <w:r w:rsidRPr="000F1DEF">
        <w:rPr>
          <w:b/>
        </w:rPr>
        <w:tab/>
      </w:r>
      <w:r w:rsidRPr="000F1DEF">
        <w:rPr>
          <w:b/>
        </w:rPr>
        <w:tab/>
      </w:r>
      <w:r w:rsidRPr="000F1DEF">
        <w:rPr>
          <w:b/>
        </w:rPr>
        <w:tab/>
        <w:t xml:space="preserve">TBC </w:t>
      </w:r>
    </w:p>
    <w:p w:rsidR="00385A36" w:rsidRPr="000F1DEF" w:rsidRDefault="00385A36" w:rsidP="00385A36">
      <w:pPr>
        <w:jc w:val="both"/>
      </w:pPr>
    </w:p>
    <w:p w:rsidR="00385A36" w:rsidRPr="000F1DEF" w:rsidRDefault="00385A36" w:rsidP="00385A36">
      <w:pPr>
        <w:jc w:val="both"/>
      </w:pPr>
    </w:p>
    <w:p w:rsidR="00385A36" w:rsidRPr="000F1DEF" w:rsidRDefault="00385A36" w:rsidP="00385A36">
      <w:pPr>
        <w:jc w:val="both"/>
        <w:rPr>
          <w:b/>
          <w:u w:val="single"/>
        </w:rPr>
      </w:pPr>
      <w:r>
        <w:rPr>
          <w:b/>
          <w:u w:val="single"/>
        </w:rPr>
        <w:t xml:space="preserve">Grand </w:t>
      </w:r>
      <w:r w:rsidRPr="000F1DEF">
        <w:rPr>
          <w:b/>
          <w:u w:val="single"/>
        </w:rPr>
        <w:t>Total: TBC</w:t>
      </w:r>
    </w:p>
    <w:p w:rsidR="00385A36" w:rsidRPr="000F1DEF" w:rsidRDefault="00385A36" w:rsidP="00385A36">
      <w:pPr>
        <w:jc w:val="both"/>
      </w:pPr>
    </w:p>
    <w:p w:rsidR="00385A36" w:rsidRPr="000F1DEF" w:rsidRDefault="00385A36" w:rsidP="00385A36">
      <w:pPr>
        <w:jc w:val="both"/>
      </w:pPr>
      <w:r w:rsidRPr="000F1DEF">
        <w:rPr>
          <w:noProof/>
        </w:rPr>
        <w:drawing>
          <wp:anchor distT="0" distB="0" distL="114300" distR="114300" simplePos="0" relativeHeight="251659264" behindDoc="0" locked="1" layoutInCell="1" allowOverlap="1" wp14:anchorId="3838A4A5" wp14:editId="701123E2">
            <wp:simplePos x="0" y="0"/>
            <wp:positionH relativeFrom="column">
              <wp:posOffset>-4276090</wp:posOffset>
            </wp:positionH>
            <wp:positionV relativeFrom="paragraph">
              <wp:posOffset>-2921000</wp:posOffset>
            </wp:positionV>
            <wp:extent cx="1339850" cy="1155700"/>
            <wp:effectExtent l="19050" t="0" r="0" b="0"/>
            <wp:wrapNone/>
            <wp:docPr id="2" name="Picture 2" descr="TruthLegal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thLegal_Small_RGB"/>
                    <pic:cNvPicPr>
                      <a:picLocks noChangeAspect="1" noChangeArrowheads="1"/>
                    </pic:cNvPicPr>
                  </pic:nvPicPr>
                  <pic:blipFill>
                    <a:blip r:embed="rId6" cstate="print"/>
                    <a:srcRect/>
                    <a:stretch>
                      <a:fillRect/>
                    </a:stretch>
                  </pic:blipFill>
                  <pic:spPr bwMode="auto">
                    <a:xfrm>
                      <a:off x="0" y="0"/>
                      <a:ext cx="1339850" cy="1155700"/>
                    </a:xfrm>
                    <a:prstGeom prst="rect">
                      <a:avLst/>
                    </a:prstGeom>
                    <a:noFill/>
                    <a:ln w="9525">
                      <a:noFill/>
                      <a:miter lim="800000"/>
                      <a:headEnd/>
                      <a:tailEnd/>
                    </a:ln>
                  </pic:spPr>
                </pic:pic>
              </a:graphicData>
            </a:graphic>
          </wp:anchor>
        </w:drawing>
      </w:r>
    </w:p>
    <w:p w:rsidR="00385A36" w:rsidRDefault="00385A36" w:rsidP="00385A36">
      <w:pPr>
        <w:jc w:val="both"/>
      </w:pPr>
    </w:p>
    <w:p w:rsidR="00B356FF" w:rsidRDefault="00B356FF"/>
    <w:sectPr w:rsidR="00B356FF" w:rsidSect="008C7D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B5" w:rsidRDefault="00C54DB5">
      <w:r>
        <w:separator/>
      </w:r>
    </w:p>
  </w:endnote>
  <w:endnote w:type="continuationSeparator" w:id="0">
    <w:p w:rsidR="00C54DB5" w:rsidRDefault="00C5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1227"/>
      <w:docPartObj>
        <w:docPartGallery w:val="Page Numbers (Bottom of Page)"/>
        <w:docPartUnique/>
      </w:docPartObj>
    </w:sdtPr>
    <w:sdtEndPr/>
    <w:sdtContent>
      <w:p w:rsidR="00C92A7C" w:rsidRDefault="00B722D6">
        <w:pPr>
          <w:pStyle w:val="Footer"/>
          <w:jc w:val="right"/>
        </w:pPr>
        <w:r>
          <w:fldChar w:fldCharType="begin"/>
        </w:r>
        <w:r>
          <w:instrText xml:space="preserve"> PAGE   \* MERGEFORMAT </w:instrText>
        </w:r>
        <w:r>
          <w:fldChar w:fldCharType="separate"/>
        </w:r>
        <w:r w:rsidR="008A7BEB">
          <w:rPr>
            <w:noProof/>
          </w:rPr>
          <w:t>1</w:t>
        </w:r>
        <w:r>
          <w:rPr>
            <w:noProof/>
          </w:rPr>
          <w:fldChar w:fldCharType="end"/>
        </w:r>
      </w:p>
    </w:sdtContent>
  </w:sdt>
  <w:p w:rsidR="00C92A7C" w:rsidRDefault="00C5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B5" w:rsidRDefault="00C54DB5">
      <w:r>
        <w:separator/>
      </w:r>
    </w:p>
  </w:footnote>
  <w:footnote w:type="continuationSeparator" w:id="0">
    <w:p w:rsidR="00C54DB5" w:rsidRDefault="00C5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36"/>
    <w:rsid w:val="00385A36"/>
    <w:rsid w:val="008A7BEB"/>
    <w:rsid w:val="00B356FF"/>
    <w:rsid w:val="00B722D6"/>
    <w:rsid w:val="00B92E0B"/>
    <w:rsid w:val="00C5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72F5"/>
  <w15:chartTrackingRefBased/>
  <w15:docId w15:val="{EC9FA5A5-E973-4139-A5F9-E36D8FA3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A36"/>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5A36"/>
    <w:pPr>
      <w:tabs>
        <w:tab w:val="center" w:pos="4513"/>
        <w:tab w:val="right" w:pos="9026"/>
      </w:tabs>
    </w:pPr>
  </w:style>
  <w:style w:type="character" w:customStyle="1" w:styleId="FooterChar">
    <w:name w:val="Footer Char"/>
    <w:basedOn w:val="DefaultParagraphFont"/>
    <w:link w:val="Footer"/>
    <w:uiPriority w:val="99"/>
    <w:rsid w:val="00385A36"/>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2017-05-16T15:14:00Z</dcterms:created>
  <dcterms:modified xsi:type="dcterms:W3CDTF">2017-05-16T15:14:00Z</dcterms:modified>
</cp:coreProperties>
</file>