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49" w:rsidRPr="00502054" w:rsidRDefault="00C47249" w:rsidP="00C47249">
      <w:pPr>
        <w:pStyle w:val="Witnessstatementheading"/>
        <w:rPr>
          <w:rFonts w:asciiTheme="minorHAnsi" w:hAnsiTheme="minorHAnsi" w:cstheme="minorHAnsi"/>
        </w:rPr>
      </w:pPr>
      <w:r w:rsidRPr="00502054">
        <w:rPr>
          <w:rFonts w:asciiTheme="minorHAnsi" w:hAnsiTheme="minorHAnsi" w:cstheme="minorHAnsi"/>
        </w:rPr>
        <w:t>IN THE MANCHESTER EMPLOYMENT TRIBUNAL</w:t>
      </w:r>
      <w:r w:rsidRPr="00502054">
        <w:rPr>
          <w:rFonts w:asciiTheme="minorHAnsi" w:hAnsiTheme="minorHAnsi" w:cstheme="minorHAnsi"/>
        </w:rPr>
        <w:tab/>
      </w:r>
      <w:r w:rsidRPr="00502054">
        <w:rPr>
          <w:rFonts w:asciiTheme="minorHAnsi" w:hAnsiTheme="minorHAnsi" w:cstheme="minorHAnsi"/>
        </w:rPr>
        <w:tab/>
        <w:t xml:space="preserve">Claim No: </w:t>
      </w:r>
    </w:p>
    <w:p w:rsidR="00C47249" w:rsidRPr="00502054" w:rsidRDefault="00C47249" w:rsidP="00C47249">
      <w:pPr>
        <w:pStyle w:val="Witnessstatementheading"/>
        <w:rPr>
          <w:rFonts w:asciiTheme="minorHAnsi" w:hAnsiTheme="minorHAnsi" w:cstheme="minorHAnsi"/>
        </w:rPr>
      </w:pPr>
    </w:p>
    <w:p w:rsidR="00C47249" w:rsidRPr="00502054" w:rsidRDefault="00C47249" w:rsidP="00C47249">
      <w:pPr>
        <w:pStyle w:val="Witnessstatementheading"/>
        <w:rPr>
          <w:rFonts w:asciiTheme="minorHAnsi" w:hAnsiTheme="minorHAnsi" w:cstheme="minorHAnsi"/>
        </w:rPr>
      </w:pPr>
      <w:r w:rsidRPr="00502054">
        <w:rPr>
          <w:rFonts w:asciiTheme="minorHAnsi" w:hAnsiTheme="minorHAnsi" w:cstheme="minorHAnsi"/>
        </w:rPr>
        <w:t>BETWEEN</w:t>
      </w:r>
    </w:p>
    <w:p w:rsidR="00C47249" w:rsidRPr="00502054" w:rsidRDefault="00C47249" w:rsidP="00C47249">
      <w:pPr>
        <w:pStyle w:val="Party"/>
        <w:jc w:val="center"/>
        <w:rPr>
          <w:rFonts w:asciiTheme="minorHAnsi" w:hAnsiTheme="minorHAnsi" w:cstheme="minorHAnsi"/>
        </w:rPr>
      </w:pPr>
      <w:r w:rsidRPr="00502054">
        <w:rPr>
          <w:rFonts w:asciiTheme="minorHAnsi" w:hAnsiTheme="minorHAnsi" w:cstheme="minorHAnsi"/>
        </w:rPr>
        <w:t xml:space="preserve">JOHN </w:t>
      </w:r>
      <w:r>
        <w:rPr>
          <w:rFonts w:asciiTheme="minorHAnsi" w:hAnsiTheme="minorHAnsi" w:cstheme="minorHAnsi"/>
        </w:rPr>
        <w:t>RIPON</w:t>
      </w:r>
    </w:p>
    <w:p w:rsidR="00C47249" w:rsidRPr="00502054" w:rsidRDefault="00C47249" w:rsidP="00C47249">
      <w:pPr>
        <w:pStyle w:val="Party"/>
        <w:rPr>
          <w:rFonts w:asciiTheme="minorHAnsi" w:hAnsiTheme="minorHAnsi" w:cstheme="minorHAnsi"/>
        </w:rPr>
      </w:pPr>
      <w:r w:rsidRPr="00502054">
        <w:rPr>
          <w:rFonts w:asciiTheme="minorHAnsi" w:hAnsiTheme="minorHAnsi" w:cstheme="minorHAnsi"/>
        </w:rPr>
        <w:tab/>
      </w:r>
      <w:r w:rsidRPr="00502054">
        <w:rPr>
          <w:rFonts w:asciiTheme="minorHAnsi" w:hAnsiTheme="minorHAnsi" w:cstheme="minorHAnsi"/>
        </w:rPr>
        <w:tab/>
        <w:t>Claimant</w:t>
      </w:r>
    </w:p>
    <w:p w:rsidR="00C47249" w:rsidRPr="00502054" w:rsidRDefault="00C47249" w:rsidP="00C47249">
      <w:pPr>
        <w:pStyle w:val="Witnessstatementheading"/>
        <w:jc w:val="center"/>
        <w:rPr>
          <w:rFonts w:asciiTheme="minorHAnsi" w:hAnsiTheme="minorHAnsi" w:cstheme="minorHAnsi"/>
        </w:rPr>
      </w:pPr>
      <w:r w:rsidRPr="00502054">
        <w:rPr>
          <w:rFonts w:asciiTheme="minorHAnsi" w:hAnsiTheme="minorHAnsi" w:cstheme="minorHAnsi"/>
        </w:rPr>
        <w:t>and</w:t>
      </w:r>
    </w:p>
    <w:p w:rsidR="00C47249" w:rsidRPr="00502054" w:rsidRDefault="00C47249" w:rsidP="00C47249">
      <w:pPr>
        <w:pStyle w:val="Party"/>
        <w:jc w:val="center"/>
        <w:rPr>
          <w:rFonts w:asciiTheme="minorHAnsi" w:hAnsiTheme="minorHAnsi" w:cstheme="minorHAnsi"/>
        </w:rPr>
      </w:pPr>
    </w:p>
    <w:p w:rsidR="00C47249" w:rsidRPr="00502054" w:rsidRDefault="00C47249" w:rsidP="00C47249">
      <w:pPr>
        <w:pStyle w:val="Party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SMOLLETT &amp; YORK</w:t>
      </w:r>
      <w:r w:rsidRPr="00502054">
        <w:rPr>
          <w:rFonts w:asciiTheme="minorHAnsi" w:hAnsiTheme="minorHAnsi" w:cstheme="minorHAnsi"/>
        </w:rPr>
        <w:t xml:space="preserve"> LLP </w:t>
      </w:r>
      <w:bookmarkStart w:id="0" w:name="_GoBack"/>
      <w:bookmarkEnd w:id="0"/>
    </w:p>
    <w:p w:rsidR="00C47249" w:rsidRPr="00502054" w:rsidRDefault="00C47249" w:rsidP="00C47249">
      <w:pPr>
        <w:pStyle w:val="Party"/>
        <w:rPr>
          <w:rFonts w:asciiTheme="minorHAnsi" w:hAnsiTheme="minorHAnsi" w:cstheme="minorHAnsi"/>
        </w:rPr>
      </w:pPr>
      <w:r w:rsidRPr="00502054">
        <w:rPr>
          <w:rFonts w:asciiTheme="minorHAnsi" w:hAnsiTheme="minorHAnsi" w:cstheme="minorHAnsi"/>
        </w:rPr>
        <w:tab/>
      </w:r>
      <w:r w:rsidRPr="00502054">
        <w:rPr>
          <w:rFonts w:asciiTheme="minorHAnsi" w:hAnsiTheme="minorHAnsi" w:cstheme="minorHAnsi"/>
        </w:rPr>
        <w:tab/>
        <w:t xml:space="preserve">Respondent </w:t>
      </w:r>
    </w:p>
    <w:p w:rsidR="00C47249" w:rsidRPr="00502054" w:rsidRDefault="00C47249" w:rsidP="00C47249">
      <w:pPr>
        <w:rPr>
          <w:rFonts w:cstheme="minorHAnsi"/>
        </w:rPr>
      </w:pPr>
    </w:p>
    <w:p w:rsidR="00C47249" w:rsidRPr="00502054" w:rsidRDefault="00C47249" w:rsidP="00C47249">
      <w:pPr>
        <w:jc w:val="center"/>
        <w:rPr>
          <w:rFonts w:cstheme="minorHAnsi"/>
          <w:b/>
          <w:sz w:val="24"/>
        </w:rPr>
      </w:pPr>
    </w:p>
    <w:p w:rsidR="00C47249" w:rsidRPr="00502054" w:rsidRDefault="00C47249" w:rsidP="00C47249">
      <w:pPr>
        <w:jc w:val="center"/>
        <w:rPr>
          <w:rFonts w:cstheme="minorHAnsi"/>
          <w:b/>
          <w:sz w:val="24"/>
          <w:u w:val="single"/>
        </w:rPr>
      </w:pPr>
    </w:p>
    <w:p w:rsidR="00C47249" w:rsidRPr="00502054" w:rsidRDefault="00C47249" w:rsidP="00C47249">
      <w:pPr>
        <w:jc w:val="center"/>
        <w:rPr>
          <w:rFonts w:cstheme="minorHAnsi"/>
          <w:b/>
          <w:sz w:val="24"/>
          <w:u w:val="single"/>
        </w:rPr>
      </w:pPr>
      <w:r w:rsidRPr="00502054">
        <w:rPr>
          <w:rFonts w:cstheme="minorHAnsi"/>
          <w:b/>
          <w:sz w:val="24"/>
          <w:u w:val="single"/>
        </w:rPr>
        <w:t xml:space="preserve">CLAIMANT’S SCHEDULE OF LOSS </w:t>
      </w:r>
    </w:p>
    <w:p w:rsidR="00C47249" w:rsidRPr="00502054" w:rsidRDefault="00C47249" w:rsidP="00C47249">
      <w:pPr>
        <w:jc w:val="center"/>
        <w:rPr>
          <w:rFonts w:cstheme="minorHAnsi"/>
          <w:b/>
        </w:rPr>
      </w:pPr>
    </w:p>
    <w:p w:rsidR="00C47249" w:rsidRPr="00502054" w:rsidRDefault="00C47249" w:rsidP="00C47249">
      <w:pPr>
        <w:jc w:val="center"/>
        <w:rPr>
          <w:rFonts w:cstheme="minorHAnsi"/>
          <w:b/>
        </w:rPr>
      </w:pPr>
    </w:p>
    <w:p w:rsidR="00C47249" w:rsidRPr="00502054" w:rsidRDefault="00C47249" w:rsidP="00C47249">
      <w:pPr>
        <w:rPr>
          <w:rFonts w:cstheme="minorHAnsi"/>
          <w:szCs w:val="22"/>
        </w:rPr>
      </w:pPr>
    </w:p>
    <w:p w:rsidR="00C47249" w:rsidRPr="00502054" w:rsidRDefault="00C47249" w:rsidP="00C47249">
      <w:pPr>
        <w:rPr>
          <w:rFonts w:cstheme="minorHAnsi"/>
          <w:szCs w:val="22"/>
        </w:rPr>
      </w:pPr>
    </w:p>
    <w:p w:rsidR="00C47249" w:rsidRPr="00502054" w:rsidRDefault="00C47249" w:rsidP="00C47249">
      <w:pPr>
        <w:ind w:left="720" w:hanging="720"/>
        <w:rPr>
          <w:b/>
          <w:u w:val="single"/>
        </w:rPr>
      </w:pPr>
      <w:r w:rsidRPr="00502054">
        <w:rPr>
          <w:b/>
          <w:u w:val="single"/>
        </w:rPr>
        <w:t xml:space="preserve">Relevant Information </w:t>
      </w:r>
    </w:p>
    <w:p w:rsidR="00C47249" w:rsidRPr="00502054" w:rsidRDefault="00C47249" w:rsidP="00C47249">
      <w:pPr>
        <w:ind w:left="720" w:hanging="720"/>
        <w:rPr>
          <w:b/>
          <w:u w:val="single"/>
        </w:rPr>
      </w:pPr>
    </w:p>
    <w:p w:rsidR="00C47249" w:rsidRPr="00502054" w:rsidRDefault="00C47249" w:rsidP="00C47249">
      <w:pPr>
        <w:ind w:left="720" w:hanging="720"/>
      </w:pPr>
      <w:r w:rsidRPr="00502054">
        <w:t xml:space="preserve">Claimant’s date of birth: </w:t>
      </w:r>
      <w:r w:rsidRPr="00502054">
        <w:tab/>
      </w:r>
      <w:r w:rsidRPr="00502054">
        <w:tab/>
      </w:r>
      <w:r w:rsidRPr="00502054">
        <w:tab/>
        <w:t>11/09/1982</w:t>
      </w:r>
    </w:p>
    <w:p w:rsidR="00C47249" w:rsidRPr="00502054" w:rsidRDefault="00C47249" w:rsidP="00C47249">
      <w:pPr>
        <w:ind w:left="720" w:hanging="720"/>
      </w:pPr>
    </w:p>
    <w:p w:rsidR="00C47249" w:rsidRPr="00502054" w:rsidRDefault="00C47249" w:rsidP="00C47249">
      <w:pPr>
        <w:ind w:left="720" w:hanging="720"/>
      </w:pPr>
      <w:r w:rsidRPr="00502054">
        <w:t xml:space="preserve">Date of commencement of employment:  </w:t>
      </w:r>
      <w:r w:rsidRPr="00502054">
        <w:tab/>
        <w:t>19/04/2012</w:t>
      </w:r>
    </w:p>
    <w:p w:rsidR="00C47249" w:rsidRPr="00502054" w:rsidRDefault="00C47249" w:rsidP="00C47249">
      <w:pPr>
        <w:ind w:left="720" w:hanging="720"/>
      </w:pPr>
    </w:p>
    <w:p w:rsidR="00C47249" w:rsidRPr="00502054" w:rsidRDefault="00C47249" w:rsidP="00C47249">
      <w:pPr>
        <w:ind w:left="720" w:hanging="720"/>
      </w:pPr>
      <w:r w:rsidRPr="00502054">
        <w:t xml:space="preserve">Date of termination of employment: </w:t>
      </w:r>
      <w:r w:rsidRPr="00502054">
        <w:tab/>
      </w:r>
      <w:r w:rsidRPr="00502054">
        <w:tab/>
        <w:t>29/09/2015</w:t>
      </w:r>
    </w:p>
    <w:p w:rsidR="00C47249" w:rsidRPr="00502054" w:rsidRDefault="00C47249" w:rsidP="00C47249">
      <w:pPr>
        <w:ind w:left="720" w:hanging="720"/>
      </w:pPr>
    </w:p>
    <w:p w:rsidR="00C47249" w:rsidRPr="00502054" w:rsidRDefault="00C47249" w:rsidP="00C47249">
      <w:pPr>
        <w:ind w:left="720" w:hanging="720"/>
      </w:pPr>
      <w:r w:rsidRPr="00502054">
        <w:t xml:space="preserve">Net weekly salary: </w:t>
      </w:r>
      <w:r w:rsidRPr="00502054">
        <w:tab/>
      </w:r>
      <w:r w:rsidRPr="00502054">
        <w:tab/>
      </w:r>
      <w:r w:rsidRPr="00502054">
        <w:tab/>
      </w:r>
      <w:r w:rsidRPr="00502054">
        <w:tab/>
        <w:t>£253.22 (approx.)</w:t>
      </w:r>
    </w:p>
    <w:p w:rsidR="00C47249" w:rsidRPr="00502054" w:rsidRDefault="00C47249" w:rsidP="00C47249">
      <w:pPr>
        <w:ind w:left="720" w:hanging="720"/>
        <w:rPr>
          <w:b/>
          <w:u w:val="single"/>
        </w:rPr>
      </w:pPr>
    </w:p>
    <w:p w:rsidR="00C47249" w:rsidRPr="00502054" w:rsidRDefault="00C47249" w:rsidP="00C47249">
      <w:pPr>
        <w:spacing w:after="200" w:line="480" w:lineRule="auto"/>
        <w:jc w:val="both"/>
        <w:rPr>
          <w:b/>
          <w:u w:val="single"/>
        </w:rPr>
      </w:pPr>
      <w:r w:rsidRPr="00502054">
        <w:rPr>
          <w:b/>
          <w:u w:val="single"/>
        </w:rPr>
        <w:t>Compensation for Injury to Feelings</w:t>
      </w:r>
    </w:p>
    <w:p w:rsidR="00C47249" w:rsidRPr="00502054" w:rsidRDefault="00C47249" w:rsidP="00C47249">
      <w:pPr>
        <w:spacing w:after="200" w:line="480" w:lineRule="auto"/>
        <w:jc w:val="both"/>
        <w:rPr>
          <w:b/>
          <w:u w:val="single"/>
        </w:rPr>
      </w:pPr>
      <w:r w:rsidRPr="00502054">
        <w:t>The Claimant contends that he was subjected to discrimination upon the basis of his sexual orientation. The Claimant was signed off work by his doctor on 18</w:t>
      </w:r>
      <w:r w:rsidRPr="00502054">
        <w:rPr>
          <w:vertAlign w:val="superscript"/>
        </w:rPr>
        <w:t>th</w:t>
      </w:r>
      <w:r w:rsidRPr="00502054">
        <w:t xml:space="preserve"> August 2015 due to work related problems and stress.  The Claimant contends that the discrimination was sufficiently serious to warrant top end of the top band of Vento/</w:t>
      </w:r>
      <w:proofErr w:type="spellStart"/>
      <w:r w:rsidRPr="00502054">
        <w:t>Da’Be</w:t>
      </w:r>
      <w:r>
        <w:t>ll</w:t>
      </w:r>
      <w:proofErr w:type="spellEnd"/>
      <w:r>
        <w:t xml:space="preserve"> award, as the Claimant resigned from his job because of the discrimination, serving his notice period.</w:t>
      </w:r>
    </w:p>
    <w:p w:rsidR="00C47249" w:rsidRPr="00502054" w:rsidRDefault="00C47249" w:rsidP="00C47249">
      <w:pPr>
        <w:jc w:val="both"/>
      </w:pPr>
      <w:r w:rsidRPr="00502054">
        <w:t xml:space="preserve">The Claimant claims </w:t>
      </w:r>
      <w:r w:rsidRPr="000F67BE">
        <w:rPr>
          <w:b/>
        </w:rPr>
        <w:t>£25,000.</w:t>
      </w:r>
    </w:p>
    <w:p w:rsidR="00C47249" w:rsidRDefault="00C47249" w:rsidP="00C47249">
      <w:pPr>
        <w:jc w:val="both"/>
      </w:pPr>
    </w:p>
    <w:p w:rsidR="00C47249" w:rsidRDefault="00C47249" w:rsidP="00C47249">
      <w:pPr>
        <w:jc w:val="both"/>
      </w:pPr>
    </w:p>
    <w:p w:rsidR="00C47249" w:rsidRPr="00502054" w:rsidRDefault="00C47249" w:rsidP="00C47249">
      <w:pPr>
        <w:jc w:val="both"/>
      </w:pPr>
    </w:p>
    <w:p w:rsidR="00C47249" w:rsidRPr="00502054" w:rsidRDefault="00C47249" w:rsidP="00C47249">
      <w:pPr>
        <w:spacing w:line="480" w:lineRule="auto"/>
        <w:jc w:val="both"/>
      </w:pPr>
      <w:r w:rsidRPr="00502054">
        <w:rPr>
          <w:b/>
        </w:rPr>
        <w:lastRenderedPageBreak/>
        <w:t>Compensation for Personal Injuries</w:t>
      </w:r>
    </w:p>
    <w:p w:rsidR="00C47249" w:rsidRPr="00502054" w:rsidRDefault="00C47249" w:rsidP="00C47249">
      <w:pPr>
        <w:spacing w:line="480" w:lineRule="auto"/>
        <w:jc w:val="both"/>
      </w:pPr>
      <w:r>
        <w:t>As a result of the discrimination, t</w:t>
      </w:r>
      <w:r w:rsidRPr="00502054">
        <w:t>he Claimant sustained a recognised psychiatric condition. The Claimant seeks compens</w:t>
      </w:r>
      <w:r>
        <w:t>ation as per the appropriate Judicial College Guidelines b</w:t>
      </w:r>
      <w:r w:rsidRPr="00502054">
        <w:t>racket. It is noted that the Claimant was signed off work by his doctor as a result of work-related stress and that an occupational health assessment was recommended. The Claimant reserves the right to amend this</w:t>
      </w:r>
      <w:r>
        <w:t xml:space="preserve"> head of claim</w:t>
      </w:r>
      <w:r w:rsidRPr="00502054">
        <w:t xml:space="preserve"> if it becomes necessary to do so upon receipt of any medical report relevant to his</w:t>
      </w:r>
      <w:r>
        <w:t xml:space="preserve"> claim in due course.</w:t>
      </w:r>
    </w:p>
    <w:p w:rsidR="00C47249" w:rsidRPr="00502054" w:rsidRDefault="00C47249" w:rsidP="00C47249">
      <w:pPr>
        <w:spacing w:line="480" w:lineRule="auto"/>
        <w:jc w:val="both"/>
      </w:pPr>
    </w:p>
    <w:p w:rsidR="00C47249" w:rsidRPr="00502054" w:rsidRDefault="00C47249" w:rsidP="00C47249">
      <w:pPr>
        <w:spacing w:line="480" w:lineRule="auto"/>
        <w:jc w:val="both"/>
      </w:pPr>
      <w:r w:rsidRPr="00502054">
        <w:t xml:space="preserve">For indication purposes only, the Claimant is likely to seek an award of </w:t>
      </w:r>
      <w:r w:rsidRPr="000F67BE">
        <w:rPr>
          <w:b/>
        </w:rPr>
        <w:t>£8,000</w:t>
      </w:r>
      <w:r w:rsidRPr="00502054">
        <w:t>.</w:t>
      </w:r>
    </w:p>
    <w:p w:rsidR="00C47249" w:rsidRPr="00502054" w:rsidRDefault="00C47249" w:rsidP="00C47249">
      <w:pPr>
        <w:spacing w:line="480" w:lineRule="auto"/>
        <w:jc w:val="both"/>
      </w:pPr>
    </w:p>
    <w:p w:rsidR="00C47249" w:rsidRPr="00502054" w:rsidRDefault="00C47249" w:rsidP="00C47249">
      <w:pPr>
        <w:spacing w:line="480" w:lineRule="auto"/>
        <w:jc w:val="both"/>
        <w:rPr>
          <w:b/>
        </w:rPr>
      </w:pPr>
      <w:r w:rsidRPr="00502054">
        <w:rPr>
          <w:b/>
        </w:rPr>
        <w:t>Loss of Statutory Rights</w:t>
      </w:r>
    </w:p>
    <w:p w:rsidR="00C47249" w:rsidRPr="00502054" w:rsidRDefault="00C47249" w:rsidP="00C47249">
      <w:pPr>
        <w:spacing w:line="480" w:lineRule="auto"/>
        <w:jc w:val="both"/>
      </w:pPr>
      <w:r w:rsidRPr="00502054">
        <w:t xml:space="preserve">The Claimant claims </w:t>
      </w:r>
      <w:r w:rsidRPr="000F67BE">
        <w:rPr>
          <w:b/>
        </w:rPr>
        <w:t>£400</w:t>
      </w:r>
      <w:r w:rsidRPr="00502054">
        <w:t xml:space="preserve"> due to his loss of statutory rights. </w:t>
      </w:r>
    </w:p>
    <w:p w:rsidR="00C47249" w:rsidRPr="00502054" w:rsidRDefault="00C47249" w:rsidP="00C47249">
      <w:pPr>
        <w:spacing w:line="480" w:lineRule="auto"/>
        <w:jc w:val="both"/>
      </w:pPr>
    </w:p>
    <w:p w:rsidR="00C47249" w:rsidRPr="00502054" w:rsidRDefault="00C47249" w:rsidP="00C47249">
      <w:pPr>
        <w:spacing w:line="480" w:lineRule="auto"/>
        <w:jc w:val="both"/>
        <w:rPr>
          <w:b/>
        </w:rPr>
      </w:pPr>
      <w:r w:rsidRPr="00502054">
        <w:rPr>
          <w:b/>
        </w:rPr>
        <w:t>Loss of Earnings</w:t>
      </w:r>
    </w:p>
    <w:p w:rsidR="00C47249" w:rsidRPr="00502054" w:rsidRDefault="00C47249" w:rsidP="00C47249">
      <w:pPr>
        <w:spacing w:line="480" w:lineRule="auto"/>
        <w:jc w:val="both"/>
      </w:pPr>
      <w:r w:rsidRPr="00502054">
        <w:t xml:space="preserve">The Claimant commenced new employment with </w:t>
      </w:r>
      <w:r>
        <w:t>London</w:t>
      </w:r>
      <w:r w:rsidRPr="00502054">
        <w:t xml:space="preserve"> </w:t>
      </w:r>
      <w:proofErr w:type="spellStart"/>
      <w:r w:rsidRPr="00502054">
        <w:t>Benbow</w:t>
      </w:r>
      <w:proofErr w:type="spellEnd"/>
      <w:r w:rsidRPr="00502054">
        <w:t xml:space="preserve"> Pubs Limited a few days after he resigned from his employment with the Respondent. The Claimant confirms that he makes no claim for loss of earnings. </w:t>
      </w:r>
    </w:p>
    <w:p w:rsidR="00C47249" w:rsidRPr="00502054" w:rsidRDefault="00C47249" w:rsidP="00C47249">
      <w:pPr>
        <w:spacing w:line="480" w:lineRule="auto"/>
        <w:jc w:val="both"/>
      </w:pPr>
    </w:p>
    <w:p w:rsidR="00C47249" w:rsidRPr="00502054" w:rsidRDefault="00C47249" w:rsidP="00C47249">
      <w:pPr>
        <w:spacing w:line="480" w:lineRule="auto"/>
        <w:jc w:val="both"/>
        <w:rPr>
          <w:b/>
        </w:rPr>
      </w:pPr>
      <w:r w:rsidRPr="00502054">
        <w:rPr>
          <w:b/>
        </w:rPr>
        <w:t xml:space="preserve">Unlawful Deduction of Wages </w:t>
      </w:r>
    </w:p>
    <w:p w:rsidR="00C47249" w:rsidRPr="00502054" w:rsidRDefault="00C47249" w:rsidP="00C47249">
      <w:pPr>
        <w:spacing w:line="480" w:lineRule="auto"/>
        <w:jc w:val="both"/>
      </w:pPr>
      <w:r w:rsidRPr="00502054">
        <w:t>The Claimant was signed off work by his doctor from 18</w:t>
      </w:r>
      <w:r w:rsidRPr="00502054">
        <w:rPr>
          <w:vertAlign w:val="superscript"/>
        </w:rPr>
        <w:t>th</w:t>
      </w:r>
      <w:r w:rsidRPr="00502054">
        <w:t xml:space="preserve"> August 2015 until 1</w:t>
      </w:r>
      <w:r w:rsidRPr="00502054">
        <w:rPr>
          <w:vertAlign w:val="superscript"/>
        </w:rPr>
        <w:t>st</w:t>
      </w:r>
      <w:r w:rsidRPr="00502054">
        <w:t xml:space="preserve"> September 2015</w:t>
      </w:r>
      <w:r>
        <w:t>, a two-</w:t>
      </w:r>
      <w:r w:rsidRPr="00502054">
        <w:t xml:space="preserve">week period. The Respondent failed to pay the Claimant statutory sick pay during this period. </w:t>
      </w:r>
    </w:p>
    <w:p w:rsidR="00C47249" w:rsidRPr="00502054" w:rsidRDefault="00C47249" w:rsidP="00C47249">
      <w:pPr>
        <w:spacing w:line="480" w:lineRule="auto"/>
        <w:jc w:val="both"/>
      </w:pPr>
      <w:r w:rsidRPr="00502054">
        <w:t xml:space="preserve">The Claimant claims 2 x £87.55 per week = </w:t>
      </w:r>
      <w:r w:rsidRPr="000F67BE">
        <w:rPr>
          <w:b/>
        </w:rPr>
        <w:t>£175.10.</w:t>
      </w:r>
    </w:p>
    <w:p w:rsidR="00C47249" w:rsidRPr="00502054" w:rsidRDefault="00C47249" w:rsidP="00C47249">
      <w:pPr>
        <w:spacing w:line="480" w:lineRule="auto"/>
        <w:jc w:val="both"/>
      </w:pPr>
    </w:p>
    <w:p w:rsidR="00C47249" w:rsidRPr="00502054" w:rsidRDefault="00C47249" w:rsidP="00C47249">
      <w:pPr>
        <w:spacing w:line="480" w:lineRule="auto"/>
        <w:jc w:val="both"/>
      </w:pPr>
    </w:p>
    <w:p w:rsidR="00C47249" w:rsidRPr="00502054" w:rsidRDefault="00C47249" w:rsidP="00C47249">
      <w:pPr>
        <w:spacing w:line="480" w:lineRule="auto"/>
        <w:jc w:val="both"/>
      </w:pPr>
    </w:p>
    <w:p w:rsidR="00C47249" w:rsidRPr="00502054" w:rsidRDefault="00C47249" w:rsidP="00C47249">
      <w:pPr>
        <w:spacing w:after="200" w:line="480" w:lineRule="auto"/>
        <w:jc w:val="both"/>
        <w:rPr>
          <w:b/>
        </w:rPr>
      </w:pPr>
      <w:r w:rsidRPr="00502054">
        <w:rPr>
          <w:b/>
        </w:rPr>
        <w:lastRenderedPageBreak/>
        <w:t>Failure to follow the ACAS Code of Practice</w:t>
      </w:r>
    </w:p>
    <w:p w:rsidR="00C47249" w:rsidRPr="00DA0595" w:rsidRDefault="00C47249" w:rsidP="00C47249">
      <w:pPr>
        <w:jc w:val="both"/>
        <w:rPr>
          <w:b/>
        </w:rPr>
      </w:pPr>
      <w:r w:rsidRPr="00502054">
        <w:t>The Claimant claims that the ACAS code was not followed. The Claimant seeks an uplift of 25% in relation to his comp</w:t>
      </w:r>
      <w:r>
        <w:t xml:space="preserve">ensation for injury to feelings of </w:t>
      </w:r>
      <w:r>
        <w:rPr>
          <w:b/>
        </w:rPr>
        <w:t>£6,250.</w:t>
      </w:r>
    </w:p>
    <w:p w:rsidR="00C47249" w:rsidRPr="00502054" w:rsidRDefault="00C47249" w:rsidP="00C47249">
      <w:pPr>
        <w:jc w:val="both"/>
        <w:rPr>
          <w:rFonts w:cstheme="minorHAnsi"/>
          <w:szCs w:val="22"/>
        </w:rPr>
      </w:pPr>
    </w:p>
    <w:p w:rsidR="00C47249" w:rsidRPr="00502054" w:rsidRDefault="00C47249" w:rsidP="00C47249">
      <w:pPr>
        <w:jc w:val="both"/>
        <w:rPr>
          <w:rFonts w:cstheme="minorHAnsi"/>
          <w:b/>
          <w:szCs w:val="22"/>
        </w:rPr>
      </w:pPr>
    </w:p>
    <w:p w:rsidR="00C47249" w:rsidRPr="00502054" w:rsidRDefault="00C47249" w:rsidP="00C47249">
      <w:pPr>
        <w:jc w:val="both"/>
        <w:rPr>
          <w:rFonts w:cstheme="minorHAnsi"/>
          <w:b/>
          <w:szCs w:val="22"/>
        </w:rPr>
      </w:pPr>
      <w:r w:rsidRPr="00502054">
        <w:rPr>
          <w:rFonts w:cstheme="minorHAnsi"/>
          <w:b/>
          <w:szCs w:val="22"/>
        </w:rPr>
        <w:t xml:space="preserve">Interest </w:t>
      </w:r>
    </w:p>
    <w:p w:rsidR="00C47249" w:rsidRPr="00502054" w:rsidRDefault="00C47249" w:rsidP="00C47249">
      <w:pPr>
        <w:jc w:val="both"/>
        <w:rPr>
          <w:rFonts w:cstheme="minorHAnsi"/>
          <w:szCs w:val="22"/>
        </w:rPr>
      </w:pPr>
    </w:p>
    <w:p w:rsidR="00C47249" w:rsidRPr="00502054" w:rsidRDefault="00C47249" w:rsidP="00C47249">
      <w:pPr>
        <w:jc w:val="both"/>
        <w:rPr>
          <w:rFonts w:cstheme="minorHAnsi"/>
          <w:szCs w:val="22"/>
        </w:rPr>
      </w:pPr>
      <w:r w:rsidRPr="00502054">
        <w:rPr>
          <w:rFonts w:cstheme="minorHAnsi"/>
          <w:szCs w:val="22"/>
        </w:rPr>
        <w:t>The Claimant claims interest on his</w:t>
      </w:r>
      <w:r>
        <w:rPr>
          <w:rFonts w:cstheme="minorHAnsi"/>
          <w:szCs w:val="22"/>
        </w:rPr>
        <w:t xml:space="preserve"> losses, personal injuries and injury to feelings at the statutory rate of 8% at an estimated daily rate of £7.23 per day from the date of the first act of discrimination until date of trial.</w:t>
      </w:r>
    </w:p>
    <w:p w:rsidR="00C47249" w:rsidRPr="00502054" w:rsidRDefault="00C47249" w:rsidP="00C47249">
      <w:pPr>
        <w:jc w:val="both"/>
        <w:rPr>
          <w:rFonts w:cstheme="minorHAnsi"/>
          <w:b/>
          <w:szCs w:val="22"/>
        </w:rPr>
      </w:pPr>
    </w:p>
    <w:p w:rsidR="00C47249" w:rsidRPr="00502054" w:rsidRDefault="00C47249" w:rsidP="00C47249">
      <w:pPr>
        <w:jc w:val="both"/>
        <w:rPr>
          <w:rFonts w:cstheme="minorHAnsi"/>
          <w:b/>
          <w:szCs w:val="22"/>
        </w:rPr>
      </w:pPr>
    </w:p>
    <w:p w:rsidR="00C47249" w:rsidRPr="00502054" w:rsidRDefault="00C47249" w:rsidP="00C47249">
      <w:pPr>
        <w:jc w:val="both"/>
        <w:rPr>
          <w:rFonts w:cstheme="minorHAnsi"/>
          <w:b/>
          <w:szCs w:val="22"/>
        </w:rPr>
      </w:pPr>
    </w:p>
    <w:p w:rsidR="00C47249" w:rsidRPr="00502054" w:rsidRDefault="00C47249" w:rsidP="00C47249">
      <w:pPr>
        <w:jc w:val="both"/>
        <w:rPr>
          <w:rFonts w:cstheme="minorHAnsi"/>
          <w:b/>
          <w:szCs w:val="22"/>
          <w:u w:val="single"/>
        </w:rPr>
      </w:pPr>
      <w:r w:rsidRPr="00502054">
        <w:rPr>
          <w:rFonts w:cstheme="minorHAnsi"/>
          <w:b/>
          <w:szCs w:val="22"/>
          <w:u w:val="single"/>
        </w:rPr>
        <w:t xml:space="preserve">Summary: </w:t>
      </w:r>
    </w:p>
    <w:p w:rsidR="00C47249" w:rsidRPr="00502054" w:rsidRDefault="00C47249" w:rsidP="00C47249">
      <w:pPr>
        <w:jc w:val="both"/>
        <w:rPr>
          <w:rFonts w:cstheme="minorHAnsi"/>
          <w:szCs w:val="22"/>
        </w:rPr>
      </w:pPr>
    </w:p>
    <w:p w:rsidR="00C47249" w:rsidRPr="00502054" w:rsidRDefault="00C47249" w:rsidP="00C47249">
      <w:pPr>
        <w:jc w:val="both"/>
        <w:rPr>
          <w:rFonts w:cstheme="minorHAnsi"/>
          <w:szCs w:val="22"/>
        </w:rPr>
      </w:pPr>
      <w:r w:rsidRPr="00502054">
        <w:rPr>
          <w:rFonts w:cstheme="minorHAnsi"/>
          <w:szCs w:val="22"/>
        </w:rPr>
        <w:t xml:space="preserve">Injury to feelings: </w:t>
      </w:r>
      <w:r w:rsidRPr="00502054">
        <w:rPr>
          <w:rFonts w:cstheme="minorHAnsi"/>
          <w:szCs w:val="22"/>
        </w:rPr>
        <w:tab/>
      </w:r>
      <w:r w:rsidRPr="00502054">
        <w:rPr>
          <w:rFonts w:cstheme="minorHAnsi"/>
          <w:szCs w:val="22"/>
        </w:rPr>
        <w:tab/>
      </w:r>
      <w:r>
        <w:rPr>
          <w:rFonts w:cstheme="minorHAnsi"/>
          <w:szCs w:val="22"/>
        </w:rPr>
        <w:t>£25</w:t>
      </w:r>
      <w:r w:rsidRPr="00502054">
        <w:rPr>
          <w:rFonts w:cstheme="minorHAnsi"/>
          <w:szCs w:val="22"/>
        </w:rPr>
        <w:t>,000</w:t>
      </w:r>
    </w:p>
    <w:p w:rsidR="00C47249" w:rsidRPr="00502054" w:rsidRDefault="00C47249" w:rsidP="00C47249">
      <w:pPr>
        <w:jc w:val="both"/>
        <w:rPr>
          <w:rFonts w:cstheme="minorHAnsi"/>
          <w:szCs w:val="22"/>
        </w:rPr>
      </w:pPr>
      <w:r w:rsidRPr="00502054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1" layoutInCell="1" allowOverlap="1" wp14:anchorId="6CE6942D" wp14:editId="64CF74E9">
            <wp:simplePos x="0" y="0"/>
            <wp:positionH relativeFrom="column">
              <wp:posOffset>-4276090</wp:posOffset>
            </wp:positionH>
            <wp:positionV relativeFrom="paragraph">
              <wp:posOffset>-2921000</wp:posOffset>
            </wp:positionV>
            <wp:extent cx="1339850" cy="1155700"/>
            <wp:effectExtent l="19050" t="0" r="0" b="0"/>
            <wp:wrapNone/>
            <wp:docPr id="2" name="Picture 2" descr="TruthLegal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thLegal_Small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054">
        <w:rPr>
          <w:rFonts w:cstheme="minorHAnsi"/>
          <w:szCs w:val="22"/>
        </w:rPr>
        <w:t xml:space="preserve">Personal Injuries: </w:t>
      </w:r>
      <w:r w:rsidRPr="00502054">
        <w:rPr>
          <w:rFonts w:cstheme="minorHAnsi"/>
          <w:szCs w:val="22"/>
        </w:rPr>
        <w:tab/>
      </w:r>
      <w:r w:rsidRPr="00502054">
        <w:rPr>
          <w:rFonts w:cstheme="minorHAnsi"/>
          <w:szCs w:val="22"/>
        </w:rPr>
        <w:tab/>
        <w:t xml:space="preserve">£8,000 (TBC) </w:t>
      </w:r>
    </w:p>
    <w:p w:rsidR="00C47249" w:rsidRPr="00502054" w:rsidRDefault="00C47249" w:rsidP="00C47249">
      <w:pPr>
        <w:jc w:val="both"/>
        <w:rPr>
          <w:rFonts w:cstheme="minorHAnsi"/>
          <w:szCs w:val="22"/>
        </w:rPr>
      </w:pPr>
      <w:r w:rsidRPr="00502054">
        <w:rPr>
          <w:rFonts w:cstheme="minorHAnsi"/>
          <w:szCs w:val="22"/>
        </w:rPr>
        <w:t xml:space="preserve">Loss of Statutory Rights: </w:t>
      </w:r>
      <w:r w:rsidRPr="00502054">
        <w:rPr>
          <w:rFonts w:cstheme="minorHAnsi"/>
          <w:szCs w:val="22"/>
        </w:rPr>
        <w:tab/>
        <w:t>£400</w:t>
      </w:r>
    </w:p>
    <w:p w:rsidR="00C47249" w:rsidRPr="00502054" w:rsidRDefault="00C47249" w:rsidP="00C47249">
      <w:pPr>
        <w:jc w:val="both"/>
        <w:rPr>
          <w:rFonts w:cstheme="minorHAnsi"/>
          <w:szCs w:val="22"/>
        </w:rPr>
      </w:pPr>
      <w:r w:rsidRPr="00502054">
        <w:rPr>
          <w:rFonts w:cstheme="minorHAnsi"/>
          <w:szCs w:val="22"/>
        </w:rPr>
        <w:t>Unlawful Deduction of Wages:   £175.10</w:t>
      </w:r>
    </w:p>
    <w:p w:rsidR="00C47249" w:rsidRPr="00502054" w:rsidRDefault="00C47249" w:rsidP="00C47249">
      <w:pPr>
        <w:jc w:val="both"/>
        <w:rPr>
          <w:rFonts w:cstheme="minorHAnsi"/>
          <w:szCs w:val="22"/>
        </w:rPr>
      </w:pPr>
      <w:r w:rsidRPr="00502054">
        <w:rPr>
          <w:rFonts w:cstheme="minorHAnsi"/>
          <w:szCs w:val="22"/>
        </w:rPr>
        <w:t xml:space="preserve">25% </w:t>
      </w:r>
      <w:r>
        <w:rPr>
          <w:rFonts w:cstheme="minorHAnsi"/>
          <w:szCs w:val="22"/>
        </w:rPr>
        <w:t xml:space="preserve">ACAS </w:t>
      </w:r>
      <w:r w:rsidRPr="00502054">
        <w:rPr>
          <w:rFonts w:cstheme="minorHAnsi"/>
          <w:szCs w:val="22"/>
        </w:rPr>
        <w:t xml:space="preserve">uplift: </w:t>
      </w:r>
      <w:r w:rsidRPr="00502054">
        <w:rPr>
          <w:rFonts w:cstheme="minorHAnsi"/>
          <w:szCs w:val="22"/>
        </w:rPr>
        <w:tab/>
      </w:r>
      <w:r w:rsidRPr="00502054">
        <w:rPr>
          <w:rFonts w:cstheme="minorHAnsi"/>
          <w:szCs w:val="22"/>
        </w:rPr>
        <w:tab/>
      </w:r>
      <w:r>
        <w:rPr>
          <w:rFonts w:cstheme="minorHAnsi"/>
          <w:szCs w:val="22"/>
        </w:rPr>
        <w:t>£6,250.</w:t>
      </w:r>
    </w:p>
    <w:p w:rsidR="00C47249" w:rsidRPr="00502054" w:rsidRDefault="00C47249" w:rsidP="00C47249">
      <w:pPr>
        <w:jc w:val="both"/>
        <w:rPr>
          <w:rFonts w:cstheme="minorHAnsi"/>
          <w:szCs w:val="22"/>
        </w:rPr>
      </w:pPr>
      <w:r w:rsidRPr="00502054">
        <w:rPr>
          <w:rFonts w:cstheme="minorHAnsi"/>
          <w:szCs w:val="22"/>
        </w:rPr>
        <w:t>Interest:</w:t>
      </w:r>
      <w:r w:rsidRPr="00502054">
        <w:rPr>
          <w:rFonts w:cstheme="minorHAnsi"/>
          <w:szCs w:val="22"/>
        </w:rPr>
        <w:tab/>
      </w:r>
      <w:r w:rsidRPr="00502054">
        <w:rPr>
          <w:rFonts w:cstheme="minorHAnsi"/>
          <w:szCs w:val="22"/>
        </w:rPr>
        <w:tab/>
      </w:r>
      <w:r w:rsidRPr="00502054">
        <w:rPr>
          <w:rFonts w:cstheme="minorHAnsi"/>
          <w:szCs w:val="22"/>
        </w:rPr>
        <w:tab/>
        <w:t xml:space="preserve">TBC </w:t>
      </w:r>
    </w:p>
    <w:p w:rsidR="00C47249" w:rsidRPr="00502054" w:rsidRDefault="00C47249" w:rsidP="00C47249">
      <w:pPr>
        <w:jc w:val="both"/>
        <w:rPr>
          <w:rFonts w:cstheme="minorHAnsi"/>
          <w:szCs w:val="22"/>
        </w:rPr>
      </w:pPr>
    </w:p>
    <w:p w:rsidR="00C47249" w:rsidRPr="00CA6E24" w:rsidRDefault="00C47249" w:rsidP="00C47249">
      <w:pPr>
        <w:jc w:val="both"/>
        <w:rPr>
          <w:rFonts w:cstheme="minorHAnsi"/>
          <w:szCs w:val="22"/>
        </w:rPr>
      </w:pPr>
      <w:r w:rsidRPr="00502054">
        <w:rPr>
          <w:rFonts w:cstheme="minorHAnsi"/>
          <w:b/>
          <w:szCs w:val="22"/>
        </w:rPr>
        <w:t xml:space="preserve">Total: </w:t>
      </w:r>
      <w:r w:rsidRPr="00502054">
        <w:rPr>
          <w:rFonts w:cstheme="minorHAnsi"/>
          <w:b/>
          <w:szCs w:val="22"/>
        </w:rPr>
        <w:tab/>
      </w:r>
      <w:r w:rsidRPr="00502054">
        <w:rPr>
          <w:rFonts w:cstheme="minorHAnsi"/>
          <w:szCs w:val="22"/>
        </w:rPr>
        <w:tab/>
      </w:r>
      <w:r w:rsidRPr="00502054">
        <w:rPr>
          <w:rFonts w:cstheme="minorHAnsi"/>
          <w:szCs w:val="22"/>
        </w:rPr>
        <w:tab/>
      </w:r>
      <w:r w:rsidRPr="00502054">
        <w:rPr>
          <w:rFonts w:cstheme="minorHAnsi"/>
          <w:szCs w:val="22"/>
        </w:rPr>
        <w:tab/>
        <w:t>TBC</w:t>
      </w:r>
      <w:r>
        <w:rPr>
          <w:rFonts w:cstheme="minorHAnsi"/>
          <w:szCs w:val="22"/>
        </w:rPr>
        <w:t xml:space="preserve"> </w:t>
      </w:r>
    </w:p>
    <w:p w:rsidR="00B356FF" w:rsidRDefault="00B356FF"/>
    <w:sectPr w:rsidR="00B356FF" w:rsidSect="008C7D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49"/>
    <w:rsid w:val="00126884"/>
    <w:rsid w:val="00B356FF"/>
    <w:rsid w:val="00C47249"/>
    <w:rsid w:val="00F6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53CA"/>
  <w15:chartTrackingRefBased/>
  <w15:docId w15:val="{E035DDA6-4C59-42BF-8B5B-4E0218E7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7249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tnessstatementheading">
    <w:name w:val="Witness statement heading"/>
    <w:basedOn w:val="Normal"/>
    <w:uiPriority w:val="99"/>
    <w:rsid w:val="00C47249"/>
    <w:pPr>
      <w:tabs>
        <w:tab w:val="left" w:pos="5670"/>
      </w:tabs>
      <w:spacing w:before="180"/>
      <w:jc w:val="both"/>
    </w:pPr>
    <w:rPr>
      <w:rFonts w:ascii="Times New Roman" w:hAnsi="Times New Roman"/>
      <w:b/>
      <w:sz w:val="24"/>
      <w:szCs w:val="20"/>
    </w:rPr>
  </w:style>
  <w:style w:type="paragraph" w:customStyle="1" w:styleId="Party">
    <w:name w:val="Party"/>
    <w:basedOn w:val="Normal"/>
    <w:uiPriority w:val="99"/>
    <w:rsid w:val="00C47249"/>
    <w:pPr>
      <w:tabs>
        <w:tab w:val="center" w:pos="4536"/>
        <w:tab w:val="right" w:pos="9072"/>
      </w:tabs>
      <w:spacing w:before="180"/>
      <w:jc w:val="both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Gray</dc:creator>
  <cp:keywords/>
  <dc:description/>
  <cp:lastModifiedBy>Andrew Gray</cp:lastModifiedBy>
  <cp:revision>2</cp:revision>
  <dcterms:created xsi:type="dcterms:W3CDTF">2017-05-16T15:28:00Z</dcterms:created>
  <dcterms:modified xsi:type="dcterms:W3CDTF">2017-05-16T15:28:00Z</dcterms:modified>
</cp:coreProperties>
</file>